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ポルトガル語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 xml:space="preserve">Orientagao sob re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0"/>
          <w:szCs w:val="20"/>
        </w:rPr>
        <w:t xml:space="preserve">〇 </w:t>
      </w:r>
      <w:r>
        <w:rPr>
          <w:color w:val="000000"/>
          <w:spacing w:val="0"/>
          <w:w w:val="100"/>
          <w:position w:val="0"/>
        </w:rPr>
        <w:t>Ingresso no Ensino Medio em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Nagano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para Pais ou Responsaveis e Alunos que nao tem </w:t>
      </w:r>
      <w:r>
        <w:rPr>
          <w:rFonts w:ascii="MS Mincho" w:eastAsia="MS Mincho" w:hAnsi="MS Mincho" w:cs="MS Mincho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 xml:space="preserve">〇 </w:t>
      </w:r>
      <w:r>
        <w:rPr>
          <w:color w:val="000000"/>
          <w:spacing w:val="0"/>
          <w:w w:val="100"/>
          <w:position w:val="0"/>
          <w:sz w:val="24"/>
          <w:szCs w:val="24"/>
        </w:rPr>
        <w:t>idioma japones como lingua materna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 xml:space="preserve">Sera realizada uma orienta^ao para explicar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〇 </w:t>
      </w:r>
      <w:r>
        <w:rPr>
          <w:color w:val="000000"/>
          <w:spacing w:val="0"/>
          <w:w w:val="100"/>
          <w:position w:val="0"/>
        </w:rPr>
        <w:t>sistema de seleg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台〇 </w:t>
      </w:r>
      <w:r>
        <w:rPr>
          <w:color w:val="000000"/>
          <w:spacing w:val="0"/>
          <w:w w:val="100"/>
          <w:position w:val="0"/>
        </w:rPr>
        <w:t xml:space="preserve">de admissao ao ensino medio, a vida escolar, os custos e outras informagOes importantes para ingressar no ensino medio.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〇 </w:t>
      </w:r>
      <w:r>
        <w:rPr>
          <w:color w:val="000000"/>
          <w:spacing w:val="0"/>
          <w:w w:val="100"/>
          <w:position w:val="0"/>
        </w:rPr>
        <w:t>evento e destinado a alunos do ensino fundamental e seus responsaveis, mas qualquer pessoa interessada pode participar.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360" w:lineRule="exact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Tambem havera uma explicagao, feita pela Agencia de Imigrag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台〇 </w:t>
      </w:r>
      <w:r>
        <w:rPr>
          <w:color w:val="000000"/>
          <w:spacing w:val="0"/>
          <w:w w:val="100"/>
          <w:position w:val="0"/>
        </w:rPr>
        <w:t>de Toquio (Centro de Apoio a Permanencia de Estrangeiros FRESC), sobre os tipos de status de residencia apos a conclusao do ensino medio. (Dependendo da disponibilidade, essa explica?ao pode ser apenas com distribuig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台〇 </w:t>
      </w:r>
      <w:r>
        <w:rPr>
          <w:color w:val="000000"/>
          <w:spacing w:val="0"/>
          <w:w w:val="100"/>
          <w:position w:val="0"/>
        </w:rPr>
        <w:t>de material.)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Havera interpretes (os idiomas disponiveis variam de acordo com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〇 </w:t>
      </w:r>
      <w:r>
        <w:rPr>
          <w:color w:val="000000"/>
          <w:spacing w:val="0"/>
          <w:w w:val="100"/>
          <w:position w:val="0"/>
        </w:rPr>
        <w:t>local) e guias impresses nos seguintes idiomas: Portugues, Chines, Tagalo, Tailandes, Ingles, Espanhol, Vietnamita e Japones.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" w:right="0" w:firstLine="0"/>
        <w:jc w:val="left"/>
      </w:pPr>
      <w:r>
        <w:rPr>
          <w:color w:val="000000"/>
          <w:spacing w:val="0"/>
          <w:w w:val="100"/>
          <w:position w:val="0"/>
        </w:rPr>
        <w:t>♦ Locals e Datas</w:t>
      </w:r>
    </w:p>
    <w:tbl>
      <w:tblPr>
        <w:tblOverlap w:val="never"/>
        <w:jc w:val="center"/>
        <w:tblLayout w:type="fixed"/>
      </w:tblPr>
      <w:tblGrid>
        <w:gridCol w:w="1565"/>
        <w:gridCol w:w="1267"/>
        <w:gridCol w:w="1560"/>
        <w:gridCol w:w="5966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Cidade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Data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Horario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Local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MATSUMOTO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松本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7/jul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(sab)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9h30~12h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Matsumoto-shi Shonanchiku Kominkan Nan Nan Hiroba Daikaigishitsu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1"/>
                <w:szCs w:val="11"/>
              </w:rPr>
              <w:t>まつもとししようなんちくこうみんかん</w:t>
              <w:tab/>
              <w:t>だいかいぎしっ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松本市松南地区公民館なんなんひろば大会議室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UEDA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上田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13jul (dom)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13h~16h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Ueda-shi Chuo Kominkan </w:t>
            </w:r>
            <w:r>
              <w:rPr>
                <w:color w:val="000000"/>
                <w:spacing w:val="0"/>
                <w:w w:val="100"/>
                <w:position w:val="0"/>
              </w:rPr>
              <w:t>3.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 xml:space="preserve">。 </w:t>
            </w:r>
            <w:r>
              <w:rPr>
                <w:color w:val="000000"/>
                <w:spacing w:val="0"/>
                <w:w w:val="100"/>
                <w:position w:val="0"/>
              </w:rPr>
              <w:t>andar Daikaigishitsu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6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1"/>
                <w:szCs w:val="11"/>
              </w:rPr>
              <w:t>うえだしちゅうおうこうみんかん</w:t>
              <w:tab/>
              <w:t>かいだいかいぎしっ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上田市中央公民館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階大会議室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INA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伊那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31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</w:rPr>
              <w:t>ago (dom)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13h~16h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Ina Kita Shogakko Community Room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1"/>
                <w:szCs w:val="11"/>
              </w:rPr>
              <w:t>いなきたしょうがっこう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伊那北小学校コミュニティルーム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IIDA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飯田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3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7/set (dom)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13h~16h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lida-shi Kouminkan </w:t>
            </w:r>
            <w:r>
              <w:rPr>
                <w:color w:val="000000"/>
                <w:spacing w:val="0"/>
                <w:w w:val="100"/>
                <w:position w:val="0"/>
              </w:rPr>
              <w:t>2.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 xml:space="preserve">。 </w:t>
            </w:r>
            <w:r>
              <w:rPr>
                <w:color w:val="000000"/>
                <w:spacing w:val="0"/>
                <w:w w:val="100"/>
                <w:position w:val="0"/>
              </w:rPr>
              <w:t>andar Tamokuteki Hall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53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1"/>
                <w:szCs w:val="11"/>
              </w:rPr>
              <w:t>いいだしこうみんかん</w:t>
              <w:tab/>
              <w:t>かいたもくてきほ一る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飯田市公民館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</w:rPr>
              <w:t>階多目的ホール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" w:right="0" w:firstLine="0"/>
        <w:jc w:val="left"/>
      </w:pP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洪 </w:t>
      </w:r>
      <w:r>
        <w:rPr>
          <w:color w:val="000000"/>
          <w:spacing w:val="0"/>
          <w:w w:val="100"/>
          <w:position w:val="0"/>
        </w:rPr>
        <w:t>No dia do evento, os responsaveis devem trazer os filhos ao local</w:t>
      </w:r>
    </w:p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0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Organizagao e Co-organizagao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Orqanizaggio:</w:t>
      </w:r>
      <w:r>
        <w:rPr>
          <w:color w:val="000000"/>
          <w:spacing w:val="0"/>
          <w:w w:val="100"/>
          <w:position w:val="0"/>
        </w:rPr>
        <w:t xml:space="preserve"> Comite Executive de Orientagao para Admissao Escolar de Cada Regiao, Fundagao Publica daAssociagao de Internacionalizagao da Provincia de Nagano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Co-orqanizaggio</w:t>
      </w:r>
      <w:r>
        <w:rPr>
          <w:color w:val="000000"/>
          <w:spacing w:val="0"/>
          <w:w w:val="100"/>
          <w:position w:val="0"/>
        </w:rPr>
        <w:t>: Conselho de Educagao da Provincia de Nagano, Conselho de Promogao da Convivencia Multicultural da Cidade de Ueda, Associagao de Promogao de Intercambio Internacional de lida, Conselho de Educagao de Matsumoto-shi, Shiojiri-shi, lida-shi, Ueda-shi, Tatsunomachi e Minami Minowamura.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Apoio:</w:t>
      </w:r>
      <w:r>
        <w:rPr>
          <w:color w:val="000000"/>
          <w:spacing w:val="0"/>
          <w:w w:val="100"/>
          <w:position w:val="0"/>
        </w:rPr>
        <w:t xml:space="preserve"> Conselho de Educagao de Azumino-shi, Ina-shi, Komagane-shi, Miyadamura, Minowamachi, Nakagawamura, lijimamachi.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0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Inscrigao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 xml:space="preserve">Para providenciarmos os interpretes no dia do evento, pedimos que as inscrigoes sejam feitas antecipadamente, agrupadas por escola e relatadas a cada Conselho de Educagao. Por favor, entregue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 xml:space="preserve">〇 </w:t>
      </w:r>
      <w:r>
        <w:rPr>
          <w:color w:val="000000"/>
          <w:spacing w:val="0"/>
          <w:w w:val="100"/>
          <w:position w:val="0"/>
        </w:rPr>
        <w:t>formulario de inscrigao anexo ao seu professor responsavel.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140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Contato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25400</wp:posOffset>
                </wp:positionV>
                <wp:extent cx="1477010" cy="16446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70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"mailto:mail@anpie.or.jp"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mail@anpie.or.jp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2.80000000000001pt;margin-top:2.pt;width:116.3pt;height:12.9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"mailto:mail@anpie.or.jp"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mail@anpie.or.jp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>(公財)長野県国・化協会</w:t>
      </w:r>
      <w:r>
        <w:rPr>
          <w:color w:val="000000"/>
          <w:spacing w:val="0"/>
          <w:w w:val="100"/>
          <w:position w:val="0"/>
        </w:rPr>
        <w:t>(ANPI) Telefone: 026-235-7186</w:t>
      </w:r>
    </w:p>
    <w:sectPr>
      <w:footnotePr>
        <w:pos w:val="pageBottom"/>
        <w:numFmt w:val="decimal"/>
        <w:numRestart w:val="continuous"/>
      </w:footnotePr>
      <w:pgSz w:w="11900" w:h="16840"/>
      <w:pgMar w:top="346" w:right="767" w:bottom="346" w:left="77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♦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本文|4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本文|3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CharStyle10">
    <w:name w:val="本文|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4">
    <w:name w:val="テーブルのキャプション|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7">
    <w:name w:val="その他|1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  <w:spacing w:line="377" w:lineRule="auto"/>
      <w:ind w:firstLine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本文|4"/>
    <w:basedOn w:val="Normal"/>
    <w:link w:val="CharStyle5"/>
    <w:pPr>
      <w:widowControl w:val="0"/>
      <w:shd w:val="clear" w:color="auto" w:fill="auto"/>
      <w:spacing w:after="220"/>
      <w:jc w:val="right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本文|3"/>
    <w:basedOn w:val="Normal"/>
    <w:link w:val="CharStyle7"/>
    <w:pPr>
      <w:widowControl w:val="0"/>
      <w:shd w:val="clear" w:color="auto" w:fill="auto"/>
      <w:spacing w:after="180"/>
      <w:ind w:firstLine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Style9">
    <w:name w:val="本文|2"/>
    <w:basedOn w:val="Normal"/>
    <w:link w:val="CharStyle10"/>
    <w:pPr>
      <w:widowControl w:val="0"/>
      <w:shd w:val="clear" w:color="auto" w:fill="auto"/>
      <w:spacing w:after="460"/>
    </w:pPr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3">
    <w:name w:val="テーブルのキャプション|1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6">
    <w:name w:val="その他|1"/>
    <w:basedOn w:val="Normal"/>
    <w:link w:val="CharStyle17"/>
    <w:pPr>
      <w:widowControl w:val="0"/>
      <w:shd w:val="clear" w:color="auto" w:fill="auto"/>
      <w:spacing w:line="377" w:lineRule="auto"/>
      <w:ind w:firstLine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