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2196" w:leftChars="300" w:hanging="1566" w:hangingChars="650"/>
        <w:rPr>
          <w:rFonts w:hint="default"/>
          <w:b w:val="1"/>
          <w:sz w:val="24"/>
        </w:rPr>
      </w:pPr>
      <w:r>
        <w:rPr>
          <w:rFonts w:hint="default" w:asciiTheme="minorEastAsia" w:hAnsiTheme="minorEastAsia" w:eastAsiaTheme="minorEastAsia"/>
          <w:b w:val="1"/>
          <w:sz w:val="24"/>
        </w:rPr>
        <mc:AlternateContent>
          <mc:Choice Requires="wps">
            <w:drawing>
              <wp:anchor distT="0" distB="0" distL="114300" distR="114300" simplePos="0" relativeHeight="4" behindDoc="1" locked="0" layoutInCell="1" hidden="0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-203835</wp:posOffset>
                </wp:positionV>
                <wp:extent cx="6524625" cy="1663065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6524625" cy="1663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76;height:130.94pt;mso-wrap-distance-left:9pt;width:513.75pt;mso-wrap-distance-top:0pt;mso-position-horizontal-relative:text;position:absolute;margin-top:-16.05pt;margin-left:3.8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" behindDoc="1" locked="0" layoutInCell="1" hidden="0" allowOverlap="1">
            <wp:simplePos x="0" y="0"/>
            <wp:positionH relativeFrom="column">
              <wp:posOffset>3219450</wp:posOffset>
            </wp:positionH>
            <wp:positionV relativeFrom="paragraph">
              <wp:posOffset>0</wp:posOffset>
            </wp:positionV>
            <wp:extent cx="1108075" cy="716280"/>
            <wp:effectExtent l="0" t="0" r="0" b="0"/>
            <wp:wrapTight wrapText="bothSides">
              <wp:wrapPolygon>
                <wp:start x="0" y="0"/>
                <wp:lineTo x="0" y="21581"/>
                <wp:lineTo x="21550" y="21581"/>
                <wp:lineTo x="21550" y="0"/>
                <wp:lineTo x="0" y="0"/>
              </wp:wrapPolygon>
            </wp:wrapTight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default" w:asciiTheme="majorHAnsi" w:hAnsiTheme="majorHAnsi"/>
          <w:b w:val="1"/>
          <w:sz w:val="24"/>
        </w:rPr>
        <w:t>8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６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/>
          <w:sz w:val="28"/>
        </w:rPr>
        <w:t xml:space="preserve"> </w:t>
      </w:r>
      <w:r>
        <w:rPr>
          <w:rFonts w:hint="default"/>
          <w:sz w:val="36"/>
        </w:rPr>
        <w:t xml:space="preserve"> </w:t>
      </w:r>
      <w:r>
        <w:rPr>
          <w:rFonts w:hint="default" w:ascii="Bookman Old Style" w:hAnsi="Bookman Old Style"/>
          <w:sz w:val="36"/>
        </w:rPr>
        <w:t>Junho de 2026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28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28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eastAsia" w:asciiTheme="majorHAnsi" w:hAnsiTheme="majorHAnsi"/>
        </w:rPr>
        <w:t xml:space="preserve"> </w:t>
      </w:r>
      <w:r>
        <w:rPr>
          <w:rFonts w:hint="default" w:asciiTheme="majorHAnsi" w:hAnsiTheme="majorHAnsi"/>
        </w:rPr>
        <w:t xml:space="preserve">         </w:t>
      </w: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5427980</wp:posOffset>
            </wp:positionH>
            <wp:positionV relativeFrom="paragraph">
              <wp:posOffset>33020</wp:posOffset>
            </wp:positionV>
            <wp:extent cx="1449070" cy="807085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</w:rPr>
        <w:t xml:space="preserve">                     TEL:0265-79-3111  / 0265-79-3154</w:t>
      </w:r>
    </w:p>
    <w:p>
      <w:pPr>
        <w:pStyle w:val="0"/>
        <w:spacing w:line="260" w:lineRule="exact"/>
        <w:rPr>
          <w:rFonts w:hint="default" w:ascii="Malgun Gothic" w:hAnsi="Malgun Gothic" w:eastAsiaTheme="minorEastAsia"/>
          <w:b w:val="1"/>
          <w:sz w:val="22"/>
        </w:rPr>
      </w:pPr>
      <w:r>
        <w:rPr>
          <w:rFonts w:hint="default" w:ascii="Times New Roman" w:hAnsi="Times New Roman" w:eastAsiaTheme="minorEastAsia"/>
          <w:b w:val="1"/>
          <w:sz w:val="28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-233680</wp:posOffset>
            </wp:positionH>
            <wp:positionV relativeFrom="paragraph">
              <wp:posOffset>75565</wp:posOffset>
            </wp:positionV>
            <wp:extent cx="1361440" cy="1147445"/>
            <wp:effectExtent l="0" t="0" r="0" b="0"/>
            <wp:wrapSquare wrapText="bothSides"/>
            <wp:docPr id="1029" name="Picture 1" descr="\\10.154.3.201\int-redirections$\xx096737\Desktop\ダウンロード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" descr="\\10.154.3.201\int-redirections$\xx096737\Desktop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z w:val="22"/>
        </w:rPr>
        <w:t xml:space="preserve"> </w:t>
      </w:r>
    </w:p>
    <w:p>
      <w:pPr>
        <w:pStyle w:val="0"/>
        <w:spacing w:line="100" w:lineRule="exact"/>
        <w:rPr>
          <w:rFonts w:hint="default" w:asciiTheme="majorHAnsi" w:hAnsiTheme="majorHAnsi" w:eastAsiaTheme="minorEastAsia"/>
          <w:b w:val="1"/>
          <w:sz w:val="40"/>
        </w:rPr>
      </w:pPr>
    </w:p>
    <w:p>
      <w:pPr>
        <w:pStyle w:val="0"/>
        <w:jc w:val="center"/>
        <w:rPr>
          <w:rFonts w:hint="default" w:asciiTheme="majorHAnsi" w:hAnsiTheme="majorHAnsi" w:eastAsiaTheme="minorEastAsia"/>
          <w:b w:val="1"/>
          <w:sz w:val="30"/>
          <w:bdr w:val="single" w:color="auto" w:sz="4" w:space="0"/>
          <w:shd w:val="pct15" w:color="auto" w:fill="FFFFFF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-142875</wp:posOffset>
                </wp:positionV>
                <wp:extent cx="1828800" cy="1828800"/>
                <wp:effectExtent l="635" t="635" r="29845" b="10795"/>
                <wp:wrapSquare wrapText="bothSides"/>
                <wp:docPr id="1030" name="テキスト ボックス 28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8"/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30"/>
                              </w:rPr>
                            </w:pP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sz w:val="30"/>
                                <w:shd w:val="pct15" w:color="auto" w:fill="FFFFFF"/>
                              </w:rPr>
                              <w:t>ATENÇÃO !!!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style="z-index:13;height:144pt;mso-wrap-distance-left:9pt;width:144pt;margin-left:172.5pt;mso-wrap-distance-right:9pt;mso-wrap-mode:square;mso-wrap-distance-top:0pt;mso-position-horizontal-relative:text;position:absolute;mso-position-vertical-relative:text;margin-top:-11.25pt;mso-wrap-distance-bottom:0pt;v-text-anchor:top;mso-wrap-style:none;" o:spid="_x0000_s1030" o:allowincell="t" o:allowoverlap="t" filled="f" stroked="t" strokecolor="#000000" strokeweight="0.5pt" o:spt="202" type="#_x0000_t202">
                <v:fill/>
                <v:stroke filltype="solid"/>
                <v:textbox style="layout-flow:horizontal;mso-fit-shape-to-text:t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30"/>
                        </w:rPr>
                      </w:pPr>
                      <w:r>
                        <w:rPr>
                          <w:rFonts w:hint="default" w:asciiTheme="majorHAnsi" w:hAnsiTheme="majorHAnsi" w:eastAsiaTheme="minorEastAsia"/>
                          <w:b w:val="1"/>
                          <w:sz w:val="30"/>
                          <w:shd w:val="pct15" w:color="auto" w:fill="FFFFFF"/>
                        </w:rPr>
                        <w:t>ATENÇÃO !!!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/>
        </w:rPr>
        <w:t xml:space="preserve"> 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b w:val="1"/>
          <w:sz w:val="20"/>
        </w:rPr>
      </w:pPr>
      <w:r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  <w:t xml:space="preserve"> </w:t>
      </w:r>
      <w:r>
        <w:rPr>
          <w:rFonts w:hint="eastAsia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  <w:t>Comunicado sobre [Jidou Teat</w:t>
      </w:r>
      <w:r>
        <w:rPr>
          <w:rFonts w:hint="default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  <w:t xml:space="preserve">ê (Ajuda do leite)] </w:t>
      </w:r>
      <w:r>
        <w:rPr>
          <w:rFonts w:hint="default" w:ascii="Malgun Gothic" w:hAnsi="Malgun Gothic" w:eastAsia="Malgun Gothic"/>
          <w:b w:val="1"/>
          <w:sz w:val="23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1891665</wp:posOffset>
                </wp:positionV>
                <wp:extent cx="438150" cy="171450"/>
                <wp:effectExtent l="0" t="0" r="635" b="635"/>
                <wp:wrapNone/>
                <wp:docPr id="1031" name="テキスト ボックス 59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59"/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style="z-index:8;height:13.5pt;mso-wrap-distance-left:9pt;width:34.5pt;mso-wrap-distance-top:0pt;mso-position-horizontal-relative:text;position:absolute;margin-top:148.94pt;margin-left:31.5pt;mso-position-vertical-relative:text;mso-wrap-distance-bottom:0pt;mso-wrap-distance-right:9pt;v-text-anchor:top;" o:spid="_x0000_s1031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Theme="majorHAnsi" w:hAnsiTheme="majorHAnsi"/>
                          <w:sz w:val="22"/>
                        </w:rPr>
                      </w:pPr>
                      <w:r>
                        <w:rPr>
                          <w:rFonts w:hint="default" w:asciiTheme="majorHAnsi" w:hAnsi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20" w:lineRule="exact"/>
        <w:jc w:val="center"/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</w:pPr>
    </w:p>
    <w:p>
      <w:pPr>
        <w:pStyle w:val="0"/>
        <w:spacing w:line="280" w:lineRule="exact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</w:rPr>
        <w:t xml:space="preserve">  </w:t>
      </w:r>
      <w:r>
        <w:rPr>
          <w:rFonts w:hint="default" w:ascii="Malgun Gothic" w:hAnsi="Malgun Gothic" w:eastAsiaTheme="minorEastAsia"/>
          <w:sz w:val="22"/>
        </w:rPr>
        <w:t xml:space="preserve">A Prefeitura de Minowa informa que, </w:t>
      </w:r>
      <w:r>
        <w:rPr>
          <w:rFonts w:hint="default" w:ascii="Malgun Gothic" w:hAnsi="Malgun Gothic" w:eastAsiaTheme="minorEastAsia"/>
          <w:b w:val="1"/>
          <w:sz w:val="22"/>
          <w:u w:val="single" w:color="auto"/>
        </w:rPr>
        <w:t xml:space="preserve">(para algumas famílias) </w:t>
      </w:r>
      <w:r>
        <w:rPr>
          <w:rFonts w:hint="default" w:ascii="Malgun Gothic" w:hAnsi="Malgun Gothic" w:eastAsiaTheme="minorEastAsia"/>
          <w:sz w:val="22"/>
        </w:rPr>
        <w:t>será enviado uma Carta/Notificação de Abono de Família (Relatório de Situação Atual).</w:t>
      </w:r>
    </w:p>
    <w:p>
      <w:pPr>
        <w:pStyle w:val="0"/>
        <w:spacing w:line="280" w:lineRule="exact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 xml:space="preserve">Atualmente na cidade de Minowa, como regra geral, não é mais </w:t>
      </w:r>
      <w:r>
        <w:rPr>
          <w:rFonts w:hint="default" w:ascii="Malgun Gothic" w:hAnsi="Malgun Gothic" w:eastAsiaTheme="minorEastAsia"/>
          <w:spacing w:val="-10"/>
          <w:sz w:val="22"/>
        </w:rPr>
        <w:t xml:space="preserve">necessário o envio do ¨Relatório de status/estado familiar e de sua renda¨ para a renovação da Ajuda do Leite. No entanto, </w:t>
      </w:r>
      <w:r>
        <w:rPr>
          <w:rFonts w:hint="eastAsia" w:ascii="Malgun Gothic" w:hAnsi="Malgun Gothic" w:eastAsiaTheme="minorEastAsia"/>
          <w:sz w:val="22"/>
        </w:rPr>
        <w:t>para algumas fam</w:t>
      </w:r>
      <w:r>
        <w:rPr>
          <w:rFonts w:hint="default" w:ascii="Malgun Gothic" w:hAnsi="Malgun Gothic" w:eastAsiaTheme="minorEastAsia"/>
          <w:sz w:val="22"/>
        </w:rPr>
        <w:t>ílias será necessário uma atualização da situação familiar, sendo assim, pedimos para que enviem ou tragam diretamente na prefeitura dentro do prazo, pois senão, poderá não receber o subsídio (ajuda do leite) a partir de Agosto. Pedimos a compreensão e cooperação de todos.</w:t>
      </w:r>
    </w:p>
    <w:p>
      <w:pPr>
        <w:pStyle w:val="0"/>
        <w:spacing w:line="160" w:lineRule="exact"/>
        <w:rPr>
          <w:rFonts w:hint="default" w:ascii="Malgun Gothic" w:hAnsi="Malgun Gothic" w:eastAsiaTheme="minorEastAsia"/>
          <w:u w:val="dotDash" w:color="auto"/>
        </w:rPr>
      </w:pPr>
      <w:r>
        <w:rPr>
          <w:rFonts w:hint="eastAsia" w:ascii="Malgun Gothic" w:hAnsi="Malgun Gothic" w:eastAsiaTheme="minorEastAsia"/>
          <w:u w:val="dotDash" w:color="auto"/>
        </w:rPr>
        <w:t xml:space="preserve">                                                                                                        </w:t>
      </w:r>
    </w:p>
    <w:p>
      <w:pPr>
        <w:pStyle w:val="0"/>
        <w:spacing w:line="24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67945</wp:posOffset>
                </wp:positionV>
                <wp:extent cx="914400" cy="257175"/>
                <wp:effectExtent l="635" t="635" r="29845" b="10795"/>
                <wp:wrapNone/>
                <wp:docPr id="1032" name="テキスト ボックス 7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78"/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4"/>
                              </w:rPr>
                              <w:t>Seguro Nacional de Sa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  <w:t>úde (Kokumin Kenk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4"/>
                              </w:rPr>
                              <w:t>ō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4"/>
                              </w:rPr>
                              <w:t xml:space="preserve"> Hoken)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8" style="z-index:9;height:20.25pt;mso-wrap-distance-left:9pt;width:72pt;mso-wrap-distance-top:0pt;mso-position-horizontal-relative:text;position:absolute;margin-top:5.35pt;margin-left:117.5pt;mso-position-vertical-relative:text;mso-wrap-distance-bottom:0pt;mso-wrap-distance-right:9pt;v-text-anchor:top;mso-wrap-style:none;" o:spid="_x0000_s1032" o:allowincell="t" o:allowoverlap="t" filled="t" fillcolor="#dce6f1 [660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4"/>
                        </w:rPr>
                        <w:t>Seguro Nacional de Sa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  <w:t>úde (Kokumin Kenk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4"/>
                        </w:rPr>
                        <w:t>ō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4"/>
                        </w:rPr>
                        <w:t xml:space="preserve"> Hoken)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-104775</wp:posOffset>
            </wp:positionH>
            <wp:positionV relativeFrom="paragraph">
              <wp:posOffset>69850</wp:posOffset>
            </wp:positionV>
            <wp:extent cx="1419225" cy="952500"/>
            <wp:effectExtent l="0" t="0" r="0" b="0"/>
            <wp:wrapSquare wrapText="bothSides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40" w:lineRule="exact"/>
        <w:rPr>
          <w:rFonts w:hint="default" w:ascii="Malgun Gothic" w:hAnsi="Malgun Gothic" w:eastAsiaTheme="minorEastAsia"/>
        </w:rPr>
      </w:pPr>
    </w:p>
    <w:p>
      <w:pPr>
        <w:pStyle w:val="0"/>
        <w:spacing w:line="160" w:lineRule="exact"/>
        <w:rPr>
          <w:rFonts w:hint="default" w:ascii="Malgun Gothic" w:hAnsi="Malgun Gothic" w:eastAsiaTheme="minorEastAsia"/>
        </w:rPr>
      </w:pPr>
    </w:p>
    <w:p>
      <w:pPr>
        <w:pStyle w:val="0"/>
        <w:spacing w:line="24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 xml:space="preserve">  </w:t>
      </w:r>
      <w:r>
        <w:rPr>
          <w:rFonts w:hint="default" w:ascii="Malgun Gothic" w:hAnsi="Malgun Gothic" w:eastAsiaTheme="minorEastAsia"/>
        </w:rPr>
        <w:t>As pessoas de até 74 anos que estão sujeitas ao registro de residência, e não possuem o seguro de saúde onde trabalha ou outros seguros públicos devem se inscrever no Seguro Nacional de Saúde. Favor realizar o trâmite de inscrição na prefeitura correspondente à sua residência no prazo de 14 dias</w:t>
      </w:r>
      <w:r>
        <w:rPr>
          <w:rFonts w:hint="eastAsia" w:ascii="Malgun Gothic" w:hAnsi="Malgun Gothic" w:eastAsiaTheme="minorEastAsia"/>
        </w:rPr>
        <w:t>.</w:t>
      </w:r>
    </w:p>
    <w:p>
      <w:pPr>
        <w:pStyle w:val="0"/>
        <w:spacing w:line="240" w:lineRule="exact"/>
        <w:ind w:firstLine="210" w:firstLineChars="10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>Aplica-se em qualquer das seguintes situações.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</w:rPr>
      </w:pPr>
      <w:r>
        <w:rPr>
          <w:rFonts w:hint="eastAsia" w:ascii="Malgun Gothic" w:hAnsi="Malgun Gothic"/>
        </w:rPr>
        <w:t>Pessoas que possuem o registro de resid</w:t>
      </w:r>
      <w:r>
        <w:rPr>
          <w:rFonts w:hint="default" w:ascii="Malgun Gothic" w:hAnsi="Malgun Gothic"/>
        </w:rPr>
        <w:t>ência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Quando mudar-se para outro município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Quando desligar-se do seguro de saúde de onde trabalha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Quando a criança nascer (a parte da criança)</w:t>
      </w:r>
    </w:p>
    <w:p>
      <w:pPr>
        <w:pStyle w:val="0"/>
        <w:spacing w:line="240" w:lineRule="exact"/>
        <w:rPr>
          <w:rFonts w:hint="default" w:ascii="Malgun Gothic" w:hAnsi="Malgun Gothic"/>
        </w:rPr>
      </w:pPr>
      <w:r>
        <w:rPr>
          <w:rFonts w:hint="eastAsia" w:ascii="Malgun Gothic" w:hAnsi="Malgun Gothic"/>
        </w:rPr>
        <w:t xml:space="preserve">  Al</w:t>
      </w:r>
      <w:r>
        <w:rPr>
          <w:rFonts w:hint="default" w:ascii="Malgun Gothic" w:hAnsi="Malgun Gothic"/>
        </w:rPr>
        <w:t>ém disso, as pessoas que não estão sujeitas ao registro de residência ou com menos de 3 meses da qualificação de permanência, quando o seu período de permanência previsto ultrapassar 3 meses, haverá possibilidade de se inscrever no seguro nacional de saúde. Por isso tome cuidado. Para mais informações, consulte a prefeitura.</w:t>
      </w:r>
    </w:p>
    <w:p>
      <w:pPr>
        <w:pStyle w:val="0"/>
        <w:spacing w:line="100" w:lineRule="exact"/>
        <w:rPr>
          <w:rFonts w:hint="default" w:ascii="Malgun Gothic" w:hAnsi="Malgun Gothic"/>
        </w:rPr>
      </w:pPr>
      <w:r>
        <w:rPr>
          <w:rFonts w:hint="eastAsia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914400" cy="233045"/>
                <wp:effectExtent l="635" t="635" r="29845" b="10795"/>
                <wp:wrapNone/>
                <wp:docPr id="1034" name="テキスト ボックス 83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83"/>
                      <wps:cNvSpPr txBox="1"/>
                      <wps:spPr>
                        <a:xfrm>
                          <a:off x="0" y="0"/>
                          <a:ext cx="914400" cy="233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2"/>
                              </w:rPr>
                              <w:t>Taxa de seguro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style="z-index:10;height:18.350000000000001pt;mso-wrap-distance-left:9pt;width:72pt;mso-wrap-distance-top:0pt;mso-position-horizontal-relative:margin;position:absolute;margin-top:0.65pt;mso-position-horizontal:left;mso-position-vertical-relative:text;mso-wrap-distance-bottom:0pt;mso-wrap-distance-right:9pt;v-text-anchor:top;mso-wrap-style:none;" o:spid="_x0000_s1034" o:allowincell="t" o:allowoverlap="t" filled="t" fillcolor="#ffffff" stroked="t" strokecolor="#000000 [3213]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2"/>
                        </w:rPr>
                        <w:t>Taxa de seguro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80" w:lineRule="exact"/>
        <w:ind w:firstLine="2205" w:firstLineChars="1050"/>
        <w:rPr>
          <w:rFonts w:hint="default" w:ascii="Malgun Gothic" w:hAnsi="Malgun Gothic"/>
        </w:rPr>
      </w:pPr>
      <w:r>
        <w:rPr>
          <w:rFonts w:hint="eastAsia" w:ascii="Malgun Gothic" w:hAnsi="Malgun Gothic" w:eastAsiaTheme="minorEastAsia"/>
        </w:rPr>
        <w:t>Caso tenha algum membro da fam</w:t>
      </w:r>
      <w:r>
        <w:rPr>
          <w:rFonts w:hint="default" w:ascii="Malgun Gothic" w:hAnsi="Malgun Gothic" w:eastAsiaTheme="minorEastAsia"/>
        </w:rPr>
        <w:t>ília que esteja inscrito no seguro nacional de saúde, o chefe de família deverá pagar a taxa (imposto). A taxa (imposto) do seguro é determinada baseada no número de pessoas inscritas da família, e na renda do ano anterior. O chefe de família paga a taxa anual do seguro, que é dividida em parcelas com prazo de pagamento. Pode-se pagar a taxa (imposto) na prefeitura, lojas de conveniência ou instituições financeiras através de boletos enviados pela prefeitura e também utilizar a transferência bancária.</w:t>
      </w:r>
    </w:p>
    <w:p>
      <w:pPr>
        <w:pStyle w:val="0"/>
        <w:spacing w:line="240" w:lineRule="exact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 xml:space="preserve">  Há casos no qual a taxa do seguro é reduzida, para pessoas que tenham dificuldades de pagar por causa de catástrofes, desemprego, falência, etc.  Para mais informações consulte a prefeitura. </w:t>
      </w:r>
    </w:p>
    <w:p>
      <w:pPr>
        <w:pStyle w:val="0"/>
        <w:spacing w:line="100" w:lineRule="exact"/>
        <w:rPr>
          <w:rFonts w:hint="default" w:ascii="Malgun Gothic" w:hAnsi="Malgun Gothic" w:eastAsiaTheme="minorEastAsia"/>
        </w:rPr>
      </w:pPr>
    </w:p>
    <w:p>
      <w:pPr>
        <w:pStyle w:val="0"/>
        <w:spacing w:line="120" w:lineRule="exact"/>
        <w:rPr>
          <w:rFonts w:hint="default" w:ascii="Malgun Gothic" w:hAnsi="Malgun Gothic" w:eastAsiaTheme="minor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40640</wp:posOffset>
                </wp:positionV>
                <wp:extent cx="5781675" cy="451485"/>
                <wp:effectExtent l="635" t="127000" r="29845" b="10795"/>
                <wp:wrapNone/>
                <wp:docPr id="1035" name="角丸四角形吹き出し 17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角丸四角形吹き出し 17"/>
                      <wps:cNvSpPr/>
                      <wps:spPr>
                        <a:xfrm>
                          <a:off x="0" y="0"/>
                          <a:ext cx="5781675" cy="451485"/>
                        </a:xfrm>
                        <a:prstGeom prst="wedgeRoundRectCallout">
                          <a:avLst>
                            <a:gd name="adj1" fmla="val -14072"/>
                            <a:gd name="adj2" fmla="val -78018"/>
                            <a:gd name="adj3" fmla="val 16667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7" style="z-index:12;height:35.54pt;mso-wrap-distance-left:9pt;width:455.25pt;mso-wrap-distance-top:0pt;mso-position-horizontal-relative:text;position:absolute;margin-top:3.2pt;margin-left:37.35pt;mso-position-vertical-relative:text;mso-wrap-distance-bottom:0pt;mso-wrap-distance-right:9pt;v-text-anchor:middle;" o:spid="_x0000_s1035" o:allowincell="t" o:allowoverlap="t" filled="f" stroked="t" strokecolor="#385d8a" strokeweight="1pt" o:spt="62" type="#_x0000_t62" adj="7760,-6052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80" w:lineRule="exact"/>
        <w:jc w:val="center"/>
        <w:rPr>
          <w:rFonts w:hint="default" w:ascii="Malgun Gothic" w:hAnsi="Malgun Gothic" w:eastAsiaTheme="minorEastAsia"/>
          <w:b w:val="1"/>
          <w:color w:val="C00000"/>
          <w:sz w:val="22"/>
          <w:u w:val="wave" w:color="auto"/>
        </w:rPr>
      </w:pPr>
      <w:r>
        <w:rPr>
          <w:rFonts w:hint="eastAsia" w:ascii="Malgun Gothic" w:hAnsi="Malgun Gothic" w:eastAsiaTheme="minorEastAsia"/>
          <w:b w:val="1"/>
          <w:color w:val="C00000"/>
          <w:sz w:val="22"/>
          <w:u w:val="wave" w:color="auto"/>
        </w:rPr>
        <w:t>※</w:t>
      </w:r>
      <w:r>
        <w:rPr>
          <w:rFonts w:hint="default" w:ascii="Malgun Gothic" w:hAnsi="Malgun Gothic" w:eastAsiaTheme="minorEastAsia"/>
          <w:b w:val="1"/>
          <w:color w:val="C00000"/>
          <w:sz w:val="22"/>
          <w:u w:val="wave" w:color="auto"/>
        </w:rPr>
        <w:t xml:space="preserve">A taxa referente ao </w:t>
      </w:r>
      <w:r>
        <w:rPr>
          <w:rFonts w:hint="eastAsia" w:ascii="Malgun Gothic" w:hAnsi="Malgun Gothic" w:eastAsiaTheme="minorEastAsia"/>
          <w:b w:val="1"/>
          <w:color w:val="C00000"/>
          <w:sz w:val="22"/>
          <w:u w:val="wave" w:color="auto"/>
        </w:rPr>
        <w:t>(Kokumin Hoken)/</w:t>
      </w:r>
      <w:r>
        <w:rPr>
          <w:rFonts w:hint="default" w:ascii="Malgun Gothic" w:hAnsi="Malgun Gothic" w:eastAsiaTheme="minorEastAsia"/>
          <w:b w:val="1"/>
          <w:color w:val="C00000"/>
          <w:sz w:val="22"/>
          <w:u w:val="wave" w:color="auto"/>
        </w:rPr>
        <w:t>seguro nacional de saúde deste ano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Theme="minorEastAsia"/>
          <w:b w:val="1"/>
          <w:sz w:val="22"/>
          <w:u w:val="wave" w:color="auto"/>
        </w:rPr>
      </w:pPr>
      <w:r>
        <w:rPr>
          <w:rFonts w:hint="default" w:ascii="Malgun Gothic" w:hAnsi="Malgun Gothic" w:eastAsiaTheme="minorEastAsia"/>
          <w:b w:val="1"/>
          <w:color w:val="C00000"/>
          <w:sz w:val="22"/>
          <w:u w:val="wave" w:color="auto"/>
        </w:rPr>
        <w:t>será enviado às residências em ¨Junho¨.</w:t>
      </w:r>
    </w:p>
    <w:p>
      <w:pPr>
        <w:pStyle w:val="0"/>
        <w:spacing w:line="240" w:lineRule="exact"/>
        <w:rPr>
          <w:rFonts w:hint="default" w:ascii="Malgun Gothic" w:hAnsi="Malgun Gothic"/>
          <w:u w:val="dotDash" w:color="auto"/>
        </w:rPr>
      </w:pPr>
      <w:r>
        <w:rPr>
          <w:rFonts w:hint="eastAsia" w:ascii="Malgun Gothic" w:hAnsi="Malgun Gothic"/>
          <w:u w:val="dotDash" w:color="auto"/>
        </w:rPr>
        <w:t xml:space="preserve">                                                                                                               </w:t>
      </w:r>
    </w:p>
    <w:p>
      <w:pPr>
        <w:pStyle w:val="0"/>
        <w:spacing w:line="160" w:lineRule="exact"/>
        <w:rPr>
          <w:rFonts w:hint="default" w:ascii="Malgun Gothic" w:hAnsi="Malgun Gothic"/>
        </w:rPr>
      </w:pPr>
      <w:r>
        <w:rPr>
          <w:rFonts w:hint="eastAsia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5796915</wp:posOffset>
            </wp:positionH>
            <wp:positionV relativeFrom="paragraph">
              <wp:posOffset>9525</wp:posOffset>
            </wp:positionV>
            <wp:extent cx="1060450" cy="914400"/>
            <wp:effectExtent l="0" t="0" r="0" b="0"/>
            <wp:wrapSquare wrapText="bothSides"/>
            <wp:docPr id="1036" name="Picture 2" descr="\\10.154.3.201\int-redirections$\xx096737\Desktop\haisy_chiryo-261x30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2" descr="\\10.154.3.201\int-redirections$\xx096737\Desktop\haisy_chiryo-261x3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jc w:val="center"/>
        <w:rPr>
          <w:rFonts w:hint="default" w:ascii="Malgun Gothic" w:hAnsi="Malgun Gothic" w:eastAsia="Malgun Gothic"/>
          <w:b w:val="1"/>
          <w:sz w:val="20"/>
        </w:rPr>
      </w:pPr>
      <w:r>
        <w:rPr>
          <w:rFonts w:hint="default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  <w:t xml:space="preserve"> </w:t>
      </w:r>
      <w:r>
        <w:rPr>
          <w:rFonts w:hint="eastAsia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  <w:t>Comunicado sobre [</w:t>
      </w:r>
      <w:r>
        <w:rPr>
          <w:rFonts w:hint="default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  <w:t xml:space="preserve">Exame dentário (gratuíto) para adultos] </w:t>
      </w:r>
    </w:p>
    <w:p>
      <w:pPr>
        <w:pStyle w:val="0"/>
        <w:spacing w:line="160" w:lineRule="exact"/>
        <w:rPr>
          <w:rFonts w:hint="default" w:ascii="Malgun Gothic" w:hAnsi="Malgun Gothic"/>
        </w:rPr>
      </w:pPr>
    </w:p>
    <w:p>
      <w:pPr>
        <w:pStyle w:val="0"/>
        <w:spacing w:line="280" w:lineRule="exact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  <w:sz w:val="22"/>
        </w:rPr>
        <w:t xml:space="preserve">  </w:t>
      </w:r>
      <w:r>
        <w:rPr>
          <w:rFonts w:hint="default" w:ascii="Malgun Gothic" w:hAnsi="Malgun Gothic"/>
          <w:b w:val="1"/>
          <w:sz w:val="22"/>
        </w:rPr>
        <w:t>Às pessoas com idades de 21, 31, 41, 51, 61</w:t>
      </w:r>
      <w:r>
        <w:rPr>
          <w:rFonts w:hint="eastAsia"/>
          <w:b w:val="1"/>
          <w:sz w:val="22"/>
        </w:rPr>
        <w:t xml:space="preserve">, </w:t>
      </w:r>
      <w:r>
        <w:rPr>
          <w:rFonts w:hint="eastAsia" w:ascii="Malgun Gothic" w:hAnsi="Malgun Gothic" w:eastAsia="Malgun Gothic"/>
          <w:b w:val="1"/>
          <w:sz w:val="22"/>
        </w:rPr>
        <w:t xml:space="preserve">71 </w:t>
      </w:r>
      <w:r>
        <w:rPr>
          <w:rFonts w:hint="default" w:ascii="Malgun Gothic" w:hAnsi="Malgun Gothic"/>
          <w:b w:val="1"/>
          <w:sz w:val="22"/>
        </w:rPr>
        <w:t>anos este ano, será</w:t>
      </w:r>
      <w:r>
        <w:rPr>
          <w:rFonts w:hint="eastAsia" w:ascii="Malgun Gothic" w:hAnsi="Malgun Gothic"/>
          <w:b w:val="1"/>
          <w:sz w:val="22"/>
        </w:rPr>
        <w:t xml:space="preserve"> </w:t>
      </w:r>
      <w:r>
        <w:rPr>
          <w:rFonts w:hint="default" w:ascii="Malgun Gothic" w:hAnsi="Malgun Gothic"/>
          <w:b w:val="1"/>
          <w:sz w:val="22"/>
        </w:rPr>
        <w:t xml:space="preserve">enviado um </w:t>
      </w:r>
    </w:p>
    <w:p>
      <w:pPr>
        <w:pStyle w:val="0"/>
        <w:spacing w:line="280" w:lineRule="exact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  <w:b w:val="1"/>
          <w:sz w:val="22"/>
        </w:rPr>
        <w:t>¨</w:t>
      </w:r>
      <w:r>
        <w:rPr>
          <w:rFonts w:hint="default" w:ascii="Malgun Gothic" w:hAnsi="Malgun Gothic"/>
          <w:b w:val="1"/>
          <w:sz w:val="22"/>
          <w:u w:val="wave" w:color="auto"/>
        </w:rPr>
        <w:t>Cupom Odontológico gratuíto</w:t>
      </w:r>
      <w:r>
        <w:rPr>
          <w:rFonts w:hint="default" w:ascii="Malgun Gothic" w:hAnsi="Malgun Gothic"/>
          <w:b w:val="1"/>
          <w:sz w:val="22"/>
        </w:rPr>
        <w:t xml:space="preserve">¨ que pode ser utilizado em um dentista designado </w:t>
      </w:r>
    </w:p>
    <w:p>
      <w:pPr>
        <w:pStyle w:val="0"/>
        <w:spacing w:line="280" w:lineRule="exact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  <w:b w:val="1"/>
          <w:sz w:val="22"/>
        </w:rPr>
        <w:t xml:space="preserve">no distrito de Kamiina.  </w:t>
      </w:r>
    </w:p>
    <w:p>
      <w:pPr>
        <w:pStyle w:val="0"/>
        <w:spacing w:line="280" w:lineRule="exact"/>
        <w:jc w:val="left"/>
        <w:rPr>
          <w:rFonts w:hint="default" w:ascii="Malgun Gothic" w:hAnsi="Malgun Gothic"/>
          <w:b w:val="1"/>
          <w:spacing w:val="-8"/>
          <w:sz w:val="22"/>
        </w:rPr>
      </w:pPr>
      <w:r>
        <w:rPr>
          <w:rFonts w:hint="eastAsia" w:ascii="Malgun Gothic" w:hAnsi="Malgun Gothic"/>
          <w:b w:val="1"/>
          <w:spacing w:val="-8"/>
          <w:sz w:val="22"/>
        </w:rPr>
        <w:t>＊</w:t>
      </w:r>
      <w:r>
        <w:rPr>
          <w:rFonts w:hint="default" w:ascii="Malgun Gothic" w:hAnsi="Malgun Gothic"/>
          <w:b w:val="1"/>
          <w:spacing w:val="-8"/>
          <w:sz w:val="22"/>
        </w:rPr>
        <w:t>(Se estiver grávida, use o cupom de Exame Odontológico gratuíto para</w:t>
      </w:r>
      <w:r>
        <w:rPr>
          <w:rFonts w:hint="eastAsia" w:ascii="Malgun Gothic" w:hAnsi="Malgun Gothic"/>
          <w:b w:val="1"/>
          <w:spacing w:val="-8"/>
          <w:sz w:val="22"/>
        </w:rPr>
        <w:t xml:space="preserve"> </w:t>
      </w:r>
      <w:r>
        <w:rPr>
          <w:rFonts w:hint="default" w:ascii="Malgun Gothic" w:hAnsi="Malgun Gothic"/>
          <w:b w:val="1"/>
          <w:spacing w:val="-8"/>
          <w:sz w:val="22"/>
        </w:rPr>
        <w:t>mulheres grávidas).</w:t>
      </w:r>
    </w:p>
    <w:p>
      <w:pPr>
        <w:pStyle w:val="0"/>
        <w:spacing w:line="280" w:lineRule="exact"/>
        <w:ind w:left="210" w:hanging="210" w:hangingChars="100"/>
        <w:rPr>
          <w:rFonts w:hint="default" w:ascii="Malgun Gothic" w:hAnsi="Malgun Gothic"/>
          <w:b w:val="1"/>
        </w:rPr>
      </w:pPr>
      <w:r>
        <w:rPr>
          <w:rFonts w:hint="eastAsia" w:ascii="Malgun Gothic" w:hAnsi="Malgun Gothic"/>
        </w:rPr>
        <w:t xml:space="preserve">  </w:t>
      </w:r>
      <w:r>
        <w:rPr>
          <w:rFonts w:hint="default" w:ascii="Malgun Gothic" w:hAnsi="Malgun Gothic"/>
          <w:b w:val="1"/>
        </w:rPr>
        <w:t>Foi comprovado que a doença periodontal está a</w:t>
      </w:r>
      <w:r>
        <w:rPr>
          <w:rFonts w:hint="eastAsia" w:ascii="Malgun Gothic" w:hAnsi="Malgun Gothic"/>
          <w:b w:val="1"/>
        </w:rPr>
        <w:t>ssociada a diabetes, doenças card</w:t>
      </w:r>
      <w:r>
        <w:rPr>
          <w:rFonts w:hint="default" w:ascii="Malgun Gothic" w:hAnsi="Malgun Gothic"/>
          <w:b w:val="1"/>
        </w:rPr>
        <w:t>íacas e demência. Prevenir doenças na boca ajuda a proteger a saúde geral</w:t>
      </w:r>
      <w:r>
        <w:rPr>
          <w:rFonts w:hint="eastAsia"/>
          <w:b w:val="1"/>
        </w:rPr>
        <w:t xml:space="preserve"> </w:t>
      </w:r>
      <w:r>
        <w:rPr>
          <w:rFonts w:hint="eastAsia" w:ascii="Malgun Gothic" w:hAnsi="Malgun Gothic" w:eastAsia="Malgun Gothic"/>
          <w:b w:val="1"/>
        </w:rPr>
        <w:t>!</w:t>
      </w:r>
    </w:p>
    <w:p>
      <w:pPr>
        <w:pStyle w:val="0"/>
        <w:spacing w:line="280" w:lineRule="exact"/>
        <w:rPr>
          <w:rFonts w:hint="default" w:ascii="Malgun Gothic" w:hAnsi="Malgun Gothic"/>
          <w:b w:val="1"/>
        </w:rPr>
      </w:pPr>
      <w:r>
        <w:rPr>
          <w:rFonts w:hint="eastAsia" w:ascii="Malgun Gothic" w:hAnsi="Malgun Gothic"/>
          <w:b w:val="1"/>
          <w:spacing w:val="-8"/>
          <w:sz w:val="22"/>
        </w:rPr>
        <w:t>＊</w:t>
      </w:r>
      <w:r>
        <w:rPr>
          <w:rFonts w:hint="default" w:ascii="Malgun Gothic" w:hAnsi="Malgun Gothic"/>
          <w:b w:val="1"/>
        </w:rPr>
        <w:t xml:space="preserve">Conteúdo do exame: Consulta, exame bucal (saliva), raio-x, exames odontológicos. </w:t>
      </w:r>
    </w:p>
    <w:p>
      <w:pPr>
        <w:pStyle w:val="0"/>
        <w:spacing w:line="280" w:lineRule="exact"/>
        <w:ind w:firstLine="202" w:firstLineChars="100"/>
        <w:rPr>
          <w:rFonts w:hint="default" w:ascii="Malgun Gothic" w:hAnsi="Malgun Gothic"/>
          <w:b w:val="1"/>
        </w:rPr>
      </w:pPr>
      <w:r>
        <w:rPr>
          <w:rFonts w:hint="default" w:ascii="Segoe UI" w:hAnsi="Segoe UI"/>
          <w:b w:val="1"/>
          <w:spacing w:val="-4"/>
          <w:u w:val="single" w:color="auto"/>
        </w:rPr>
        <w:t>Período: 2026/6/1 à 2027/2/27</w:t>
      </w:r>
    </w:p>
    <w:p>
      <w:pPr>
        <w:pStyle w:val="0"/>
        <w:jc w:val="center"/>
        <w:rPr>
          <w:rFonts w:hint="default" w:asciiTheme="majorHAnsi" w:hAnsiTheme="majorHAnsi"/>
          <w:b w:val="1"/>
          <w:sz w:val="24"/>
          <w:bdr w:val="single" w:color="auto" w:sz="4" w:space="0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-283210</wp:posOffset>
                </wp:positionV>
                <wp:extent cx="6646545" cy="190500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6646545" cy="190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HAnsi" w:hAnsiTheme="majorHAnsi" w:eastAsiaTheme="minorEastAsia"/>
                                <w:b w:val="1"/>
                                <w:sz w:val="30"/>
                                <w:bdr w:val="single" w:color="auto" w:sz="4" w:space="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color w:val="C00000"/>
                                <w:sz w:val="30"/>
                                <w:shd w:val="pct15" w:color="auto" w:fill="FFFFFF"/>
                              </w:rPr>
                              <w:t>ATENÇÃO</w:t>
                            </w: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sz w:val="30"/>
                                <w:shd w:val="pct15" w:color="auto" w:fill="FFFFFF"/>
                              </w:rPr>
                              <w:t xml:space="preserve"> !!!</w:t>
                            </w: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  <w:bdr w:val="single" w:color="auto" w:sz="4" w:space="0"/>
                                <w:shd w:val="pct15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sz w:val="24"/>
                                <w:bdr w:val="single" w:color="auto" w:sz="4" w:space="0"/>
                                <w:shd w:val="pct15" w:color="auto" w:fill="FFFFFF"/>
                              </w:rPr>
                              <w:t xml:space="preserve">Imposto sobre Veículos Leves (Kei Jidousha) </w:t>
                            </w:r>
                          </w:p>
                        </w:txbxContent>
                      </wps:txbx>
                      <wps:bodyPr vertOverflow="overflow" horzOverflow="overflow"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25;height:15pt;mso-wrap-distance-left:16pt;width:523.35pt;mso-wrap-distance-top:0pt;mso-position-horizontal-relative:text;position:absolute;margin-top:-22.3pt;margin-left:103.5pt;mso-position-vertical-relative:text;mso-wrap-distance-bottom:0pt;mso-wrap-distance-right:16pt;mso-wrap-style:none;" o:spid="_x0000_s1037" o:allowincell="t" o:allowoverlap="t" filled="f" stroked="f" strokeweight="0.5pt" o:spt="202" type="#_x0000_t202">
                <v:fill/>
                <v:stroke linestyle="single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HAnsi" w:hAnsiTheme="majorHAnsi" w:eastAsiaTheme="minorEastAsia"/>
                          <w:b w:val="1"/>
                          <w:sz w:val="30"/>
                          <w:bdr w:val="single" w:color="auto" w:sz="4" w:space="0"/>
                          <w:shd w:val="pct15" w:color="auto" w:fill="FFFFFF"/>
                        </w:rPr>
                      </w:pPr>
                      <w:r>
                        <w:rPr>
                          <w:rFonts w:hint="default"/>
                        </w:rPr>
                        <w:t xml:space="preserve"> </w:t>
                      </w:r>
                      <w:r>
                        <w:rPr>
                          <w:rFonts w:hint="default" w:asciiTheme="majorHAnsi" w:hAnsiTheme="majorHAnsi" w:eastAsiaTheme="minorEastAsia"/>
                          <w:b w:val="1"/>
                          <w:color w:val="C00000"/>
                          <w:sz w:val="30"/>
                          <w:shd w:val="pct15" w:color="auto" w:fill="FFFFFF"/>
                        </w:rPr>
                        <w:t>ATENÇÃO</w:t>
                      </w:r>
                      <w:r>
                        <w:rPr>
                          <w:rFonts w:hint="default" w:asciiTheme="majorHAnsi" w:hAnsiTheme="majorHAnsi" w:eastAsiaTheme="minorEastAsia"/>
                          <w:b w:val="1"/>
                          <w:sz w:val="30"/>
                          <w:shd w:val="pct15" w:color="auto" w:fill="FFFFFF"/>
                        </w:rPr>
                        <w:t xml:space="preserve"> !!!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24"/>
                          <w:bdr w:val="single" w:color="auto" w:sz="4" w:space="0"/>
                          <w:shd w:val="pct15" w:color="auto" w:fill="FFFFFF"/>
                        </w:rPr>
                        <w:t xml:space="preserve"> </w:t>
                      </w:r>
                      <w:r>
                        <w:rPr>
                          <w:rFonts w:hint="default" w:ascii="Segoe UI" w:hAnsi="Segoe UI"/>
                          <w:b w:val="1"/>
                          <w:sz w:val="24"/>
                          <w:bdr w:val="single" w:color="auto" w:sz="4" w:space="0"/>
                          <w:shd w:val="pct15" w:color="auto" w:fill="FFFFFF"/>
                        </w:rPr>
                        <w:t xml:space="preserve">Imposto sobre Veículos Leves (Kei Jidousha)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5586095</wp:posOffset>
            </wp:positionH>
            <wp:positionV relativeFrom="paragraph">
              <wp:posOffset>-283210</wp:posOffset>
            </wp:positionV>
            <wp:extent cx="1143000" cy="509270"/>
            <wp:effectExtent l="0" t="0" r="0" b="0"/>
            <wp:wrapNone/>
            <wp:docPr id="1038" name="Picture 1" descr="\\10.154.3.201\int-redirections$\xx096737\Desktop\keijidousha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290" w:lineRule="exact"/>
        <w:ind w:left="0" w:leftChars="0" w:firstLineChars="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  <w:spacing w:val="-10"/>
          <w:sz w:val="22"/>
        </w:rPr>
        <w:t xml:space="preserve">A Prefeitura de Minowa enviou em Maio, um hagaki (cartão/fatura) de pagamento do ¨imposto veicular¨ de veículos leves </w:t>
      </w:r>
      <w:r>
        <w:rPr>
          <w:rFonts w:hint="default" w:ascii="Malgun Gothic" w:hAnsi="Malgun Gothic" w:eastAsia="Malgun Gothic"/>
          <w:b w:val="1"/>
          <w:spacing w:val="-10"/>
          <w:sz w:val="22"/>
        </w:rPr>
        <w:t>(kei jidousha)</w:t>
      </w:r>
      <w:r>
        <w:rPr>
          <w:rFonts w:hint="default" w:ascii="Malgun Gothic" w:hAnsi="Malgun Gothic" w:eastAsia="Malgun Gothic"/>
          <w:spacing w:val="-10"/>
          <w:sz w:val="22"/>
        </w:rPr>
        <w:t xml:space="preserve"> às pessoas que possuem veículos leves e que estejam registrados na data de </w:t>
      </w:r>
      <w:r>
        <w:rPr>
          <w:rFonts w:hint="default"/>
          <w:spacing w:val="-10"/>
          <w:sz w:val="22"/>
        </w:rPr>
        <w:t>1</w:t>
      </w:r>
      <w:r>
        <w:rPr>
          <w:rFonts w:hint="default" w:ascii="Calibri" w:hAnsi="Calibri"/>
          <w:spacing w:val="-10"/>
          <w:sz w:val="22"/>
        </w:rPr>
        <w:t>º</w:t>
      </w:r>
      <w:r>
        <w:rPr>
          <w:rFonts w:hint="eastAsia"/>
          <w:spacing w:val="-10"/>
          <w:sz w:val="22"/>
        </w:rPr>
        <w:t xml:space="preserve"> </w:t>
      </w:r>
      <w:r>
        <w:rPr>
          <w:rFonts w:hint="default" w:ascii="Malgun Gothic" w:hAnsi="Malgun Gothic" w:eastAsia="Malgun Gothic"/>
          <w:spacing w:val="-10"/>
          <w:sz w:val="22"/>
        </w:rPr>
        <w:t>de Abril de 202</w:t>
      </w:r>
      <w:r>
        <w:rPr>
          <w:rFonts w:hint="eastAsia" w:ascii="Malgun Gothic" w:hAnsi="Malgun Gothic" w:eastAsia="Malgun Gothic"/>
          <w:spacing w:val="-10"/>
          <w:sz w:val="22"/>
        </w:rPr>
        <w:t>6</w:t>
      </w:r>
      <w:r>
        <w:rPr>
          <w:rFonts w:hint="default" w:ascii="Malgun Gothic" w:hAnsi="Malgun Gothic" w:eastAsia="Malgun Gothic"/>
          <w:spacing w:val="-10"/>
          <w:sz w:val="22"/>
        </w:rPr>
        <w:t>.</w:t>
      </w:r>
    </w:p>
    <w:p>
      <w:pPr>
        <w:pStyle w:val="0"/>
        <w:spacing w:line="290" w:lineRule="exact"/>
        <w:rPr>
          <w:rFonts w:hint="default" w:ascii="Malgun Gothic" w:hAnsi="Malgun Gothic" w:eastAsiaTheme="minorEastAsia"/>
          <w:spacing w:val="-10"/>
          <w:sz w:val="22"/>
        </w:rPr>
      </w:pPr>
      <w:r>
        <w:rPr>
          <w:rFonts w:hint="default" w:ascii="Malgun Gothic" w:hAnsi="Malgun Gothic" w:eastAsia="Malgun Gothic"/>
          <w:sz w:val="22"/>
        </w:rPr>
        <w:t xml:space="preserve"> </w:t>
      </w:r>
      <w:r>
        <w:rPr>
          <w:rFonts w:hint="default" w:ascii="Malgun Gothic" w:hAnsi="Malgun Gothic" w:eastAsia="Malgun Gothic"/>
          <w:spacing w:val="-10"/>
          <w:sz w:val="22"/>
        </w:rPr>
        <w:t xml:space="preserve">O comprovante de pagamento deste imposto </w:t>
      </w:r>
      <w:r>
        <w:rPr>
          <w:rFonts w:hint="default" w:ascii="Malgun Gothic" w:hAnsi="Malgun Gothic" w:eastAsia="Malgun Gothic"/>
          <w:spacing w:val="-10"/>
          <w:sz w:val="22"/>
          <w:u w:val="single" w:color="auto"/>
        </w:rPr>
        <w:t xml:space="preserve">(vencimento </w:t>
      </w:r>
      <w:r>
        <w:rPr>
          <w:rFonts w:hint="eastAsia"/>
          <w:spacing w:val="-10"/>
          <w:sz w:val="22"/>
          <w:u w:val="single" w:color="auto"/>
        </w:rPr>
        <w:t>1</w:t>
      </w:r>
      <w:r>
        <w:rPr>
          <w:rFonts w:hint="default" w:ascii="Segoe UI" w:hAnsi="Segoe UI"/>
          <w:spacing w:val="-10"/>
          <w:sz w:val="22"/>
          <w:u w:val="single" w:color="auto"/>
        </w:rPr>
        <w:t xml:space="preserve"> de </w:t>
      </w:r>
      <w:r>
        <w:rPr>
          <w:rFonts w:hint="eastAsia" w:ascii="Malgun Gothic" w:hAnsi="Malgun Gothic" w:eastAsia="Malgun Gothic"/>
          <w:spacing w:val="-10"/>
          <w:sz w:val="22"/>
          <w:u w:val="single" w:color="auto"/>
        </w:rPr>
        <w:t>Junho</w:t>
      </w:r>
      <w:r>
        <w:rPr>
          <w:rFonts w:hint="default" w:ascii="Malgun Gothic" w:hAnsi="Malgun Gothic" w:eastAsia="Malgun Gothic"/>
          <w:spacing w:val="-10"/>
          <w:sz w:val="22"/>
        </w:rPr>
        <w:t xml:space="preserve">) será necessário para o shaken (inspeção anual do veículo), portanto, pedimos que faça o pagamento e guarde o recibo com cuidado e em local seguro. </w:t>
      </w:r>
    </w:p>
    <w:p>
      <w:pPr>
        <w:pStyle w:val="0"/>
        <w:spacing w:line="160" w:lineRule="exact"/>
        <w:rPr>
          <w:rFonts w:hint="default" w:ascii="Malgun Gothic" w:hAnsi="Malgun Gothic" w:eastAsia="Malgun Gothic"/>
          <w:sz w:val="22"/>
        </w:rPr>
      </w:pPr>
      <w:r>
        <w:rPr>
          <w:rFonts w:hint="eastAsia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-162560</wp:posOffset>
            </wp:positionH>
            <wp:positionV relativeFrom="paragraph">
              <wp:posOffset>49530</wp:posOffset>
            </wp:positionV>
            <wp:extent cx="1477010" cy="542290"/>
            <wp:effectExtent l="0" t="0" r="0" b="0"/>
            <wp:wrapSquare wrapText="bothSides"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 w:ascii="Segoe UI" w:hAnsi="Segoe UI" w:eastAsiaTheme="minorEastAsia"/>
          <w:b w:val="1"/>
          <w:sz w:val="24"/>
          <w:bdr w:val="single" w:color="auto" w:sz="4" w:space="0"/>
          <w:shd w:val="pct15" w:color="auto" w:fill="auto"/>
        </w:rPr>
        <w:t>Imposto sobre a propriedade de automóveis (Jidousha zei)</w:t>
      </w:r>
      <w:r>
        <w:rPr>
          <w:rFonts w:hint="default" w:asciiTheme="majorHAnsi" w:hAnsiTheme="majorHAnsi" w:eastAsiaTheme="minorEastAsia"/>
          <w:b w:val="1"/>
          <w:sz w:val="24"/>
          <w:bdr w:val="single" w:color="auto" w:sz="4" w:space="0"/>
        </w:rPr>
        <w:t xml:space="preserve"> </w:t>
      </w:r>
    </w:p>
    <w:p>
      <w:pPr>
        <w:pStyle w:val="0"/>
        <w:spacing w:line="280" w:lineRule="exact"/>
        <w:rPr>
          <w:rFonts w:hint="default" w:ascii="Malgun Gothic" w:hAnsi="Malgun Gothic" w:eastAsia="Malgun Gothic"/>
          <w:sz w:val="22"/>
        </w:rPr>
      </w:pPr>
      <w:r>
        <w:rPr>
          <w:rFonts w:hint="default" w:asciiTheme="minorHAnsi" w:hAnsiTheme="minorHAnsi" w:eastAsiaTheme="minorEastAsia"/>
        </w:rPr>
        <w:t xml:space="preserve">  </w:t>
      </w:r>
      <w:r>
        <w:rPr>
          <w:rFonts w:hint="default" w:ascii="Malgun Gothic" w:hAnsi="Malgun Gothic" w:eastAsia="Malgun Gothic"/>
          <w:sz w:val="22"/>
        </w:rPr>
        <w:t xml:space="preserve">O imposto sobre a propriedade de automóveis (não inclui veículos automotores leves ou motocicletas,etc.) é </w:t>
      </w:r>
      <w:r>
        <w:rPr>
          <w:rFonts w:hint="default" w:ascii="Malgun Gothic" w:hAnsi="Malgun Gothic" w:eastAsia="Malgun Gothic"/>
          <w:spacing w:val="-4"/>
          <w:sz w:val="22"/>
        </w:rPr>
        <w:t xml:space="preserve">um imposto provincial, incide sobre todos aqueles que possuírem automóveis na data de </w:t>
      </w:r>
      <w:r>
        <w:rPr>
          <w:rFonts w:hint="default"/>
          <w:spacing w:val="-4"/>
          <w:sz w:val="22"/>
        </w:rPr>
        <w:t>1</w:t>
      </w:r>
      <w:r>
        <w:rPr>
          <w:rFonts w:hint="default" w:ascii="Calibri" w:hAnsi="Calibri"/>
          <w:spacing w:val="-4"/>
          <w:sz w:val="22"/>
        </w:rPr>
        <w:t>º</w:t>
      </w:r>
      <w:r>
        <w:rPr>
          <w:rFonts w:hint="default" w:ascii="Malgun Gothic" w:hAnsi="Malgun Gothic" w:eastAsia="Malgun Gothic"/>
          <w:spacing w:val="-4"/>
          <w:sz w:val="22"/>
        </w:rPr>
        <w:t xml:space="preserve"> de Abril de cada ano.</w:t>
      </w:r>
      <w:r>
        <w:rPr>
          <w:rFonts w:hint="default" w:ascii="Malgun Gothic" w:hAnsi="Malgun Gothic" w:eastAsia="Malgun Gothic"/>
          <w:sz w:val="22"/>
        </w:rPr>
        <w:t xml:space="preserve"> </w:t>
      </w:r>
    </w:p>
    <w:p>
      <w:pPr>
        <w:pStyle w:val="0"/>
        <w:spacing w:line="280" w:lineRule="exact"/>
        <w:ind w:firstLine="220" w:firstLineChars="100"/>
        <w:rPr>
          <w:rFonts w:hint="default" w:ascii="Malgun Gothic" w:hAnsi="Malgun Gothic" w:eastAsia="Malgun Gothic"/>
          <w:sz w:val="22"/>
        </w:rPr>
      </w:pPr>
      <w:r>
        <w:rPr>
          <w:rFonts w:hint="default" w:ascii="Malgun Gothic" w:hAnsi="Malgun Gothic" w:eastAsia="Malgun Gothic"/>
          <w:sz w:val="22"/>
        </w:rPr>
        <w:t xml:space="preserve">Ao receber a notificação de recolhimento de imposto emitida pelos escritórios de impostos provinciais, por favor, </w:t>
      </w:r>
      <w:r>
        <w:rPr>
          <w:rFonts w:hint="default" w:ascii="Malgun Gothic" w:hAnsi="Malgun Gothic" w:eastAsia="Malgun Gothic"/>
          <w:sz w:val="22"/>
          <w:u w:val="single" w:color="auto"/>
        </w:rPr>
        <w:t>efetue o pagamento nos bancos ou lojas de conveniência.</w:t>
      </w:r>
    </w:p>
    <w:p>
      <w:pPr>
        <w:pStyle w:val="0"/>
        <w:spacing w:line="40" w:lineRule="exact"/>
        <w:ind w:firstLine="210" w:firstLineChars="100"/>
        <w:rPr>
          <w:rFonts w:hint="default" w:ascii="Malgun Gothic" w:hAnsi="Malgun Gothic" w:eastAsiaTheme="minorEastAsia"/>
        </w:rPr>
      </w:pPr>
    </w:p>
    <w:p>
      <w:pPr>
        <w:pStyle w:val="0"/>
        <w:spacing w:line="140" w:lineRule="exact"/>
        <w:jc w:val="righ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             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b w:val="1"/>
          <w:sz w:val="24"/>
          <w:shd w:val="pct15" w:color="auto" w:fill="FFFFFF"/>
        </w:rPr>
      </w:pPr>
      <w:r>
        <w:rPr>
          <w:rFonts w:hint="default" w:ascii="Segoe UI Emoji" w:hAnsi="Segoe UI Emoji" w:eastAsia="Segoe UI Emoji"/>
          <w:b w:val="1"/>
          <w:sz w:val="24"/>
          <w:highlight w:val="yellow"/>
        </w:rPr>
        <w:t>⚠</w:t>
      </w:r>
      <w:r>
        <w:rPr>
          <w:rFonts w:hint="default" w:ascii="Segoe UI Black" w:hAnsi="Segoe UI Black" w:eastAsia="Malgun Gothic"/>
          <w:b w:val="1"/>
          <w:sz w:val="26"/>
          <w:shd w:val="pct15" w:color="auto" w:fill="FFFFFF"/>
        </w:rPr>
        <w:t>[Novidades sobre as ¨Formas de Pagamento¨ do imposto de veículos]</w:t>
      </w:r>
      <w:r>
        <w:rPr>
          <w:rFonts w:hint="default" w:ascii="Segoe UI Emoji" w:hAnsi="Segoe UI Emoji" w:eastAsia="Segoe UI Emoji"/>
          <w:b w:val="1"/>
          <w:sz w:val="24"/>
          <w:highlight w:val="yellow"/>
        </w:rPr>
        <w:t>⚠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sz w:val="24"/>
        </w:rPr>
      </w:pPr>
    </w:p>
    <w:p>
      <w:pPr>
        <w:pStyle w:val="0"/>
        <w:spacing w:line="280" w:lineRule="exact"/>
        <w:ind w:firstLine="220" w:firstLineChars="100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>Quando receber a notificação de imposto, por favor, faça o pagamento até a data limite determinada.</w:t>
      </w:r>
    </w:p>
    <w:p>
      <w:pPr>
        <w:pStyle w:val="0"/>
        <w:spacing w:line="280" w:lineRule="exact"/>
        <w:rPr>
          <w:rFonts w:hint="default" w:ascii="Malgun Gothic" w:hAnsi="Malgun Gothic" w:eastAsiaTheme="minorEastAsia"/>
          <w:sz w:val="22"/>
        </w:rPr>
      </w:pPr>
      <w:r>
        <w:rPr>
          <w:rFonts w:hint="default" w:ascii="Malgun Gothic" w:hAnsi="Malgun Gothic" w:eastAsiaTheme="minorEastAsia"/>
          <w:sz w:val="22"/>
        </w:rPr>
        <w:t>Além de lojas de conveniência e escritórios de impostos, é possível efetuar o pagamento em bancos, instituições financeiras e correios em todo o país.</w:t>
      </w:r>
    </w:p>
    <w:p>
      <w:pPr>
        <w:pStyle w:val="0"/>
        <w:spacing w:line="280" w:lineRule="exact"/>
        <w:ind w:leftChars="0" w:firstLine="0" w:firstLineChars="0"/>
        <w:rPr>
          <w:rFonts w:hint="default" w:ascii="Malgun Gothic" w:hAnsi="Malgun Gothic" w:eastAsiaTheme="minorEastAsia"/>
          <w:spacing w:val="-10"/>
          <w:sz w:val="22"/>
        </w:rPr>
      </w:pPr>
      <w:r>
        <w:rPr>
          <w:rFonts w:hint="eastAsia" w:ascii="Malgun Gothic" w:hAnsi="Malgun Gothic" w:eastAsiaTheme="minorEastAsia"/>
          <w:b w:val="1"/>
          <w:spacing w:val="-10"/>
          <w:sz w:val="22"/>
        </w:rPr>
        <w:t>Novidade:</w:t>
      </w:r>
      <w:r>
        <w:rPr>
          <w:rFonts w:hint="eastAsia"/>
          <w:b w:val="1"/>
          <w:spacing w:val="-10"/>
          <w:sz w:val="22"/>
        </w:rPr>
        <w:t xml:space="preserve"> </w:t>
      </w:r>
      <w:r>
        <w:rPr>
          <w:rFonts w:hint="eastAsia" w:ascii="Malgun Gothic" w:hAnsi="Malgun Gothic" w:eastAsiaTheme="minorEastAsia"/>
          <w:spacing w:val="-10"/>
          <w:sz w:val="22"/>
        </w:rPr>
        <w:t>O aviso de pagamento de impostos contém um código QR que permite o pagamento facilmente através de aplicativos de pagamento móvel como PayPay, Rakuten Pay</w:t>
      </w:r>
      <w:r>
        <w:rPr>
          <w:rFonts w:hint="eastAsia" w:ascii="Malgun Gothic" w:hAnsi="Malgun Gothic" w:eastAsiaTheme="minorEastAsia"/>
          <w:spacing w:val="-10"/>
          <w:sz w:val="22"/>
        </w:rPr>
        <w:t>（楽天</w:t>
      </w:r>
      <w:r>
        <w:rPr>
          <w:rFonts w:hint="eastAsia" w:ascii="Malgun Gothic" w:hAnsi="Malgun Gothic" w:eastAsiaTheme="minorEastAsia"/>
          <w:spacing w:val="-10"/>
          <w:sz w:val="22"/>
        </w:rPr>
        <w:t>Pay</w:t>
      </w:r>
      <w:r>
        <w:rPr>
          <w:rFonts w:hint="eastAsia" w:ascii="Malgun Gothic" w:hAnsi="Malgun Gothic" w:eastAsiaTheme="minorEastAsia"/>
          <w:spacing w:val="-10"/>
          <w:sz w:val="22"/>
        </w:rPr>
        <w:t>）</w:t>
      </w:r>
      <w:r>
        <w:rPr>
          <w:rFonts w:hint="eastAsia" w:ascii="Malgun Gothic" w:hAnsi="Malgun Gothic" w:eastAsiaTheme="minorEastAsia"/>
          <w:spacing w:val="-10"/>
          <w:sz w:val="22"/>
        </w:rPr>
        <w:t>e d</w:t>
      </w:r>
      <w:r>
        <w:rPr>
          <w:rFonts w:hint="eastAsia" w:ascii="Malgun Gothic" w:hAnsi="Malgun Gothic" w:eastAsiaTheme="minorEastAsia"/>
          <w:spacing w:val="-10"/>
          <w:sz w:val="22"/>
        </w:rPr>
        <w:t>払い</w:t>
      </w:r>
      <w:r>
        <w:rPr>
          <w:rFonts w:hint="eastAsia" w:ascii="Malgun Gothic" w:hAnsi="Malgun Gothic" w:eastAsiaTheme="minorEastAsia"/>
          <w:spacing w:val="-10"/>
          <w:sz w:val="22"/>
        </w:rPr>
        <w:t xml:space="preserve">. </w:t>
      </w:r>
    </w:p>
    <w:p>
      <w:pPr>
        <w:pStyle w:val="0"/>
        <w:spacing w:line="280" w:lineRule="exact"/>
        <w:rPr>
          <w:rFonts w:hint="default" w:ascii="Malgun Gothic" w:hAnsi="Malgun Gothic" w:eastAsiaTheme="minorEastAsia"/>
          <w:sz w:val="22"/>
        </w:rPr>
      </w:pPr>
      <w:r>
        <w:rPr>
          <w:rFonts w:hint="eastAsia" w:ascii="Malgun Gothic" w:hAnsi="Malgun Gothic" w:eastAsiaTheme="minorEastAsia"/>
          <w:spacing w:val="-10"/>
          <w:sz w:val="22"/>
        </w:rPr>
        <w:t>Além disso, é possível efetuar o pagamento utilizando o código QR ao acessar o site de pagamen</w:t>
      </w:r>
      <w:r>
        <w:rPr>
          <w:rFonts w:hint="default" w:ascii="Malgun Gothic" w:hAnsi="Malgun Gothic" w:eastAsiaTheme="minorEastAsia"/>
          <w:spacing w:val="-10"/>
          <w:sz w:val="22"/>
        </w:rPr>
        <w:t xml:space="preserve">to de impostos municipais pelo smartphone ou computador, através de cartão de crédito, internet banking, entre outras opções. </w:t>
      </w:r>
    </w:p>
    <w:p>
      <w:pPr>
        <w:pStyle w:val="0"/>
        <w:spacing w:line="280" w:lineRule="exact"/>
        <w:ind w:leftChars="0" w:firstLine="0" w:firstLineChars="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  <w:spacing w:val="-8"/>
          <w:sz w:val="22"/>
        </w:rPr>
        <w:t>Com esse método de pagamento, não é necessário ir até uma loja física ou instituições bancárias e não há tempo de espera. Que tal tentar utilizá-los.</w:t>
      </w:r>
      <w:r>
        <w:rPr>
          <w:rFonts w:hint="eastAsia"/>
          <w:spacing w:val="-8"/>
        </w:rPr>
        <w:t xml:space="preserve"> </w:t>
      </w:r>
      <w:r>
        <w:rPr>
          <w:rFonts w:hint="eastAsia" w:ascii="Malgun Gothic" w:hAnsi="Malgun Gothic" w:eastAsiaTheme="minorEastAsia"/>
          <w:b w:val="1"/>
          <w:spacing w:val="-8"/>
        </w:rPr>
        <w:t>＊＊</w:t>
      </w:r>
      <w:r>
        <w:rPr>
          <w:rFonts w:hint="default" w:ascii="Malgun Gothic" w:hAnsi="Malgun Gothic" w:eastAsiaTheme="minorEastAsia"/>
          <w:spacing w:val="-8"/>
        </w:rPr>
        <w:t xml:space="preserve"> Existem certas condições e procedimentos necessários para o pagamento. </w:t>
      </w:r>
    </w:p>
    <w:p>
      <w:pPr>
        <w:pStyle w:val="0"/>
        <w:spacing w:line="280" w:lineRule="exact"/>
        <w:ind w:left="0" w:leftChars="0" w:firstLine="315" w:firstLineChars="15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>Além disso, dependendo do método de pagamento escolhido, pode não ser possível emitir um recibo ou certificado de pagamento de impostos. Por favor, esteja ciente disso com antecedência.</w:t>
      </w:r>
    </w:p>
    <w:p>
      <w:pPr>
        <w:pStyle w:val="0"/>
        <w:spacing w:line="40" w:lineRule="exact"/>
        <w:jc w:val="right"/>
        <w:rPr>
          <w:rFonts w:hint="default" w:ascii="Malgun Gothic" w:hAnsi="Malgun Gothic" w:eastAsia="Malgun Gothic"/>
        </w:rPr>
      </w:pPr>
    </w:p>
    <w:p>
      <w:pPr>
        <w:pStyle w:val="0"/>
        <w:spacing w:line="220" w:lineRule="exact"/>
        <w:jc w:val="center"/>
        <w:rPr>
          <w:rFonts w:hint="default" w:ascii="Malgun Gothic" w:hAnsi="Malgun Gothic" w:eastAsia="Malgun Gothic"/>
          <w:sz w:val="20"/>
        </w:rPr>
      </w:pPr>
      <w:r>
        <w:rPr>
          <w:rFonts w:hint="default" w:ascii="Malgun Gothic" w:hAnsi="Malgun Gothic" w:eastAsia="Malgun Gothic"/>
          <w:sz w:val="20"/>
        </w:rPr>
        <w:t>Nagano-ken Nanshin Kenzei Jimusho Kanri-ka</w:t>
      </w:r>
    </w:p>
    <w:p>
      <w:pPr>
        <w:pStyle w:val="0"/>
        <w:spacing w:line="220" w:lineRule="exact"/>
        <w:ind w:leftChars="0" w:firstLine="0" w:firstLineChars="0"/>
        <w:jc w:val="center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  <w:sz w:val="20"/>
          <w:u w:val="dotDotDash" w:color="auto"/>
        </w:rPr>
        <w:t>[</w:t>
      </w:r>
      <w:r>
        <w:rPr>
          <w:rFonts w:hint="eastAsia" w:ascii="Malgun Gothic" w:hAnsi="Malgun Gothic" w:eastAsia="Malgun Gothic"/>
          <w:sz w:val="20"/>
          <w:u w:val="dotDotDash" w:color="auto"/>
        </w:rPr>
        <w:t>Escrit</w:t>
      </w:r>
      <w:r>
        <w:rPr>
          <w:rFonts w:hint="default" w:ascii="Malgun Gothic" w:hAnsi="Malgun Gothic" w:eastAsia="Malgun Gothic"/>
          <w:sz w:val="20"/>
          <w:u w:val="dotDotDash" w:color="auto"/>
        </w:rPr>
        <w:t>ório do impostos de carros da provincia de Nagano</w:t>
      </w:r>
      <w:r>
        <w:rPr>
          <w:rFonts w:hint="eastAsia"/>
          <w:sz w:val="20"/>
          <w:u w:val="dotDotDash" w:color="auto"/>
        </w:rPr>
        <w:t xml:space="preserve"> </w:t>
      </w:r>
      <w:r>
        <w:rPr>
          <w:rFonts w:hint="eastAsia" w:ascii="Malgun Gothic" w:hAnsi="Malgun Gothic" w:eastAsia="Malgun Gothic"/>
          <w:sz w:val="20"/>
          <w:u w:val="dotDotDash" w:color="auto"/>
        </w:rPr>
        <w:t>em</w:t>
      </w:r>
      <w:r>
        <w:rPr>
          <w:rFonts w:hint="eastAsia"/>
          <w:sz w:val="20"/>
          <w:u w:val="dotDotDash" w:color="auto"/>
        </w:rPr>
        <w:t xml:space="preserve"> I</w:t>
      </w:r>
      <w:r>
        <w:rPr>
          <w:rFonts w:hint="eastAsia" w:ascii="Malgun Gothic" w:hAnsi="Malgun Gothic" w:eastAsia="Malgun Gothic"/>
          <w:sz w:val="20"/>
          <w:u w:val="dotDotDash" w:color="auto"/>
        </w:rPr>
        <w:t>na</w:t>
      </w:r>
      <w:r>
        <w:rPr>
          <w:rFonts w:hint="default" w:ascii="Malgun Gothic" w:hAnsi="Malgun Gothic" w:eastAsia="Malgun Gothic"/>
          <w:sz w:val="20"/>
          <w:u w:val="dotDotDash" w:color="auto"/>
        </w:rPr>
        <w:t>]</w:t>
      </w:r>
      <w:r>
        <w:rPr>
          <w:rFonts w:hint="eastAsia"/>
          <w:sz w:val="20"/>
          <w:u w:val="dotDotDash" w:color="auto"/>
        </w:rPr>
        <w:t xml:space="preserve">  </w:t>
      </w:r>
      <w:r>
        <w:rPr>
          <w:rFonts w:hint="eastAsia" w:ascii="Malgun Gothic" w:hAnsi="Malgun Gothic" w:eastAsiaTheme="minorEastAsia"/>
          <w:sz w:val="20"/>
          <w:u w:val="dotDash" w:color="auto"/>
        </w:rPr>
        <w:t>Tel.: 0265-7</w:t>
      </w:r>
      <w:r>
        <w:rPr>
          <w:rFonts w:hint="eastAsia" w:ascii="Malgun Gothic" w:hAnsi="Malgun Gothic" w:eastAsia="Malgun Gothic"/>
          <w:sz w:val="20"/>
          <w:u w:val="dotDash" w:color="auto"/>
        </w:rPr>
        <w:t>6</w:t>
      </w:r>
      <w:r>
        <w:rPr>
          <w:rFonts w:hint="eastAsia" w:ascii="Malgun Gothic" w:hAnsi="Malgun Gothic" w:eastAsiaTheme="minorEastAsia"/>
          <w:sz w:val="20"/>
          <w:u w:val="dotDash" w:color="auto"/>
        </w:rPr>
        <w:t>-</w:t>
      </w:r>
      <w:r>
        <w:rPr>
          <w:rFonts w:hint="eastAsia" w:ascii="Malgun Gothic" w:hAnsi="Malgun Gothic" w:eastAsia="Malgun Gothic"/>
          <w:sz w:val="20"/>
          <w:u w:val="dotDash" w:color="auto"/>
        </w:rPr>
        <w:t xml:space="preserve">6805 </w:t>
      </w:r>
      <w:r>
        <w:rPr>
          <w:rFonts w:hint="eastAsia"/>
          <w:sz w:val="20"/>
          <w:u w:val="dotDash" w:color="auto"/>
        </w:rPr>
        <w:t xml:space="preserve">                    </w:t>
      </w:r>
    </w:p>
    <w:p>
      <w:pPr>
        <w:pStyle w:val="0"/>
        <w:spacing w:line="24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-257175</wp:posOffset>
            </wp:positionH>
            <wp:positionV relativeFrom="paragraph">
              <wp:posOffset>44450</wp:posOffset>
            </wp:positionV>
            <wp:extent cx="1095375" cy="894715"/>
            <wp:effectExtent l="0" t="0" r="0" b="0"/>
            <wp:wrapSquare wrapText="bothSides"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1" locked="0" layoutInCell="1" hidden="0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117475</wp:posOffset>
                </wp:positionV>
                <wp:extent cx="5519420" cy="423545"/>
                <wp:effectExtent l="635" t="635" r="29845" b="10795"/>
                <wp:wrapNone/>
                <wp:docPr id="1041" name="角丸四角形 78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角丸四角形 78"/>
                      <wps:cNvSpPr/>
                      <wps:spPr>
                        <a:xfrm>
                          <a:off x="0" y="0"/>
                          <a:ext cx="5519420" cy="4235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角丸四角形 78" style="z-index:-503316461;height:33.35pt;mso-wrap-distance-left:9pt;width:434.6pt;mso-wrap-distance-top:0pt;mso-position-horizontal-relative:text;position:absolute;margin-top:9.25pt;margin-left:82.95pt;mso-position-vertical-relative:text;mso-wrap-distance-bottom:0pt;mso-wrap-distance-right:9pt;" o:spid="_x0000_s1041" o:allowincell="t" o:allowoverlap="t" filled="t" fillcolor="#fcd6b6 [1305]" stroked="t" strokecolor="#385d8a" strokeweight="1.5pt" o:spt="2" arcsize="10923f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spacing w:line="280" w:lineRule="exact"/>
        <w:jc w:val="center"/>
        <w:rPr>
          <w:rFonts w:hint="default" w:ascii="HG丸ｺﾞｼｯｸM-PRO" w:hAnsi="HG丸ｺﾞｼｯｸM-PRO" w:eastAsia="HG丸ｺﾞｼｯｸM-PRO"/>
          <w:b w:val="1"/>
          <w:sz w:val="23"/>
        </w:rPr>
      </w:pPr>
      <w:r>
        <w:rPr>
          <w:rFonts w:hint="eastAsia" w:ascii="HG丸ｺﾞｼｯｸM-PRO" w:hAnsi="HG丸ｺﾞｼｯｸM-PRO" w:eastAsia="HG丸ｺﾞｼｯｸM-PRO"/>
          <w:b w:val="1"/>
          <w:sz w:val="23"/>
        </w:rPr>
        <w:t>紙おむつをお使いの方へ、ごみ袋の支給制度がありがます</w:t>
      </w:r>
    </w:p>
    <w:p>
      <w:pPr>
        <w:pStyle w:val="0"/>
        <w:spacing w:line="280" w:lineRule="exact"/>
        <w:jc w:val="center"/>
        <w:rPr>
          <w:rFonts w:hint="default" w:ascii="Berlin Sans FB Demi" w:hAnsi="Berlin Sans FB Demi"/>
          <w:b w:val="1"/>
          <w:sz w:val="28"/>
          <w:u w:val="dotDash" w:color="auto"/>
        </w:rPr>
      </w:pPr>
      <w:r>
        <w:rPr>
          <w:rFonts w:hint="default" w:ascii="Berlin Sans FB Demi" w:hAnsi="Berlin Sans FB Demi"/>
          <w:b w:val="1"/>
          <w:sz w:val="28"/>
        </w:rPr>
        <w:t xml:space="preserve">[Sistema de fornecimento de </w:t>
      </w:r>
      <w:r>
        <w:rPr>
          <w:rFonts w:hint="default" w:ascii="Berlin Sans FB Demi" w:hAnsi="Berlin Sans FB Demi"/>
          <w:b w:val="1"/>
          <w:color w:val="C00000"/>
          <w:sz w:val="28"/>
        </w:rPr>
        <w:t>sacos de lixo</w:t>
      </w:r>
      <w:r>
        <w:rPr>
          <w:rFonts w:hint="default" w:ascii="Berlin Sans FB Demi" w:hAnsi="Berlin Sans FB Demi"/>
          <w:b w:val="1"/>
          <w:sz w:val="28"/>
        </w:rPr>
        <w:t xml:space="preserve"> para fraldas descartáveis]</w:t>
      </w:r>
    </w:p>
    <w:p>
      <w:pPr>
        <w:pStyle w:val="0"/>
        <w:spacing w:line="100" w:lineRule="exact"/>
        <w:rPr>
          <w:rFonts w:hint="default" w:ascii="Segoe UI" w:hAnsi="Segoe UI"/>
          <w:sz w:val="23"/>
        </w:rPr>
      </w:pPr>
      <w:r>
        <w:rPr>
          <w:rFonts w:hint="default" w:ascii="Segoe UI" w:hAnsi="Segoe UI"/>
          <w:sz w:val="23"/>
        </w:rPr>
        <w:t xml:space="preserve">  </w:t>
      </w:r>
    </w:p>
    <w:p>
      <w:pPr>
        <w:pStyle w:val="0"/>
        <w:spacing w:line="280" w:lineRule="exact"/>
        <w:ind w:firstLine="202" w:firstLineChars="100"/>
        <w:rPr>
          <w:rFonts w:hint="default" w:ascii="Yu Gothic UI" w:hAnsi="Yu Gothic UI" w:eastAsia="Yu Gothic UI"/>
          <w:spacing w:val="-4"/>
        </w:rPr>
      </w:pPr>
      <w:r>
        <w:rPr>
          <w:rFonts w:hint="default" w:ascii="Yu Gothic UI" w:hAnsi="Yu Gothic UI" w:eastAsia="Yu Gothic UI"/>
          <w:spacing w:val="-4"/>
        </w:rPr>
        <w:t>A Prefeitura de Minowa reiniciou o sistema que fornece ¨</w:t>
      </w:r>
      <w:r>
        <w:rPr>
          <w:rFonts w:hint="default" w:ascii="Yu Gothic UI" w:hAnsi="Yu Gothic UI" w:eastAsia="Yu Gothic UI"/>
          <w:color w:val="C00000"/>
          <w:spacing w:val="-4"/>
        </w:rPr>
        <w:t>sacos de lixo queimável</w:t>
      </w:r>
      <w:r>
        <w:rPr>
          <w:rFonts w:hint="default" w:ascii="Yu Gothic UI" w:hAnsi="Yu Gothic UI" w:eastAsia="Yu Gothic UI"/>
          <w:spacing w:val="-4"/>
        </w:rPr>
        <w:t xml:space="preserve">¨ para o descarte de fraldas descartáveis de bebês e pessoas certificadas com necessidade de cuidados de enfermagem. </w:t>
      </w:r>
      <w:r>
        <w:rPr>
          <w:rFonts w:hint="default" w:ascii="Yu Gothic UI" w:hAnsi="Yu Gothic UI" w:eastAsia="Yu Gothic UI"/>
          <w:spacing w:val="-8"/>
        </w:rPr>
        <w:t>As inscrições estão sendo aceitas e a distribuição a partir de 1 de Abril. Este sistema visa reduzir os encargos financeiros da vida dos utilizadores de fraldas descartáveis, fornecer apoio ao cuidado das crianças e melhorar o bem-estar.</w:t>
      </w:r>
    </w:p>
    <w:p>
      <w:pPr>
        <w:pStyle w:val="0"/>
        <w:spacing w:line="280" w:lineRule="exact"/>
        <w:rPr>
          <w:rFonts w:hint="default" w:ascii="Yu Gothic UI" w:hAnsi="Yu Gothic UI" w:eastAsia="Yu Gothic UI"/>
          <w:spacing w:val="-10"/>
        </w:rPr>
      </w:pPr>
      <w:r>
        <w:rPr>
          <w:rFonts w:hint="default" w:ascii="Yu Gothic UI" w:hAnsi="Yu Gothic UI" w:eastAsia="Yu Gothic UI"/>
          <w:b w:val="1"/>
          <w:spacing w:val="-10"/>
        </w:rPr>
        <w:t xml:space="preserve">Quem pode receber: </w:t>
      </w:r>
      <w:r>
        <w:rPr>
          <w:rFonts w:hint="eastAsia" w:ascii="Yu Gothic UI" w:hAnsi="Yu Gothic UI" w:eastAsia="Yu Gothic UI"/>
          <w:b w:val="1"/>
          <w:spacing w:val="-10"/>
        </w:rPr>
        <w:t>＊</w:t>
      </w:r>
      <w:r>
        <w:rPr>
          <w:rFonts w:hint="default" w:ascii="Yu Gothic UI" w:hAnsi="Yu Gothic UI" w:eastAsia="Yu Gothic UI"/>
          <w:spacing w:val="-10"/>
        </w:rPr>
        <w:t xml:space="preserve">Bebês (crianças menores de 3 anos) </w:t>
      </w:r>
      <w:r>
        <w:rPr>
          <w:rFonts w:hint="eastAsia" w:ascii="Yu Gothic UI" w:hAnsi="Yu Gothic UI" w:eastAsia="Yu Gothic UI"/>
          <w:b w:val="1"/>
          <w:spacing w:val="-10"/>
        </w:rPr>
        <w:t>＊</w:t>
      </w:r>
      <w:r>
        <w:rPr>
          <w:rFonts w:hint="default" w:ascii="Yu Gothic UI" w:hAnsi="Yu Gothic UI" w:eastAsia="Yu Gothic UI"/>
          <w:spacing w:val="-10"/>
        </w:rPr>
        <w:t xml:space="preserve">aqueles que usam fraldas descartáveis </w:t>
      </w:r>
      <w:r>
        <w:rPr>
          <w:rFonts w:hint="eastAsia" w:ascii="Yu Gothic UI" w:hAnsi="Yu Gothic UI" w:eastAsia="Yu Gothic UI"/>
          <w:b w:val="1"/>
          <w:spacing w:val="-10"/>
        </w:rPr>
        <w:t>＊</w:t>
      </w:r>
      <w:r>
        <w:rPr>
          <w:rFonts w:hint="default" w:ascii="Yu Gothic UI" w:hAnsi="Yu Gothic UI" w:eastAsia="Yu Gothic UI"/>
          <w:spacing w:val="-10"/>
        </w:rPr>
        <w:t>outros casos especiais</w:t>
      </w:r>
    </w:p>
    <w:p>
      <w:pPr>
        <w:pStyle w:val="0"/>
        <w:spacing w:line="280" w:lineRule="exact"/>
        <w:rPr>
          <w:rFonts w:hint="default" w:ascii="Yu Gothic UI" w:hAnsi="Yu Gothic UI" w:eastAsia="Yu Gothic UI"/>
          <w:spacing w:val="-8"/>
        </w:rPr>
      </w:pPr>
      <w:r>
        <w:rPr>
          <w:rFonts w:hint="default" w:ascii="Yu Gothic UI" w:hAnsi="Yu Gothic UI" w:eastAsia="Yu Gothic UI"/>
          <w:b w:val="1"/>
          <w:spacing w:val="-8"/>
        </w:rPr>
        <w:t xml:space="preserve">Conteúdo do benefício: </w:t>
      </w:r>
      <w:r>
        <w:rPr>
          <w:rFonts w:hint="default" w:ascii="Yu Gothic UI" w:hAnsi="Yu Gothic UI" w:eastAsia="Yu Gothic UI"/>
          <w:spacing w:val="-6"/>
        </w:rPr>
        <w:t xml:space="preserve">Para cada pessoa elegível mediante solicitação, até 60 sacos de lixo queimável (tamanho médio). </w:t>
      </w:r>
      <w:r>
        <w:rPr>
          <w:rFonts w:hint="default" w:ascii="Yu Gothic UI" w:hAnsi="Yu Gothic UI" w:eastAsia="Yu Gothic UI"/>
          <w:b w:val="1"/>
          <w:spacing w:val="-8"/>
        </w:rPr>
        <w:t>※</w:t>
      </w:r>
      <w:r>
        <w:rPr>
          <w:rFonts w:hint="default" w:ascii="Yu Gothic UI" w:hAnsi="Yu Gothic UI" w:eastAsia="Yu Gothic UI"/>
          <w:spacing w:val="-8"/>
        </w:rPr>
        <w:t>Em alguns casos especiais, poderá solicitar um adicional de até 100 fraldas por ano.</w:t>
      </w:r>
    </w:p>
    <w:p>
      <w:pPr>
        <w:pStyle w:val="0"/>
        <w:spacing w:line="28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b w:val="1"/>
          <w:spacing w:val="-6"/>
        </w:rPr>
        <w:t xml:space="preserve">Modo de solicitação: </w:t>
      </w:r>
      <w:r>
        <w:rPr>
          <w:rFonts w:hint="default" w:ascii="Yu Gothic UI" w:hAnsi="Yu Gothic UI" w:eastAsia="Yu Gothic UI"/>
          <w:spacing w:val="-6"/>
        </w:rPr>
        <w:t xml:space="preserve">Por favor, inscreva-se na Prefeitura de Minowa, </w:t>
      </w:r>
      <w:r>
        <w:rPr>
          <w:rFonts w:hint="default" w:ascii="Yu Gothic UI" w:hAnsi="Yu Gothic UI" w:eastAsia="Yu Gothic UI"/>
          <w:b w:val="1"/>
          <w:spacing w:val="-6"/>
          <w:u w:val="single" w:color="auto"/>
        </w:rPr>
        <w:t>Balcão 11</w:t>
      </w:r>
      <w:r>
        <w:rPr>
          <w:rFonts w:hint="default" w:ascii="Yu Gothic UI" w:hAnsi="Yu Gothic UI" w:eastAsia="Yu Gothic UI"/>
          <w:spacing w:val="-6"/>
        </w:rPr>
        <w:t xml:space="preserve">. </w:t>
      </w:r>
    </w:p>
    <w:p>
      <w:pPr>
        <w:pStyle w:val="0"/>
        <w:spacing w:line="280" w:lineRule="exact"/>
        <w:rPr>
          <w:rFonts w:hint="default" w:ascii="Yu Gothic UI" w:hAnsi="Yu Gothic UI" w:eastAsia="Yu Gothic UI"/>
          <w:spacing w:val="-6"/>
        </w:rPr>
      </w:pPr>
      <w:r>
        <w:rPr>
          <w:rFonts w:hint="default" w:ascii="Yu Gothic UI" w:hAnsi="Yu Gothic UI" w:eastAsia="Yu Gothic UI"/>
          <w:spacing w:val="-6"/>
        </w:rPr>
        <w:t>Anexe os seguintes documentos:</w:t>
      </w:r>
      <w:r>
        <w:rPr>
          <w:rFonts w:hint="eastAsia" w:ascii="Yu Gothic UI" w:hAnsi="Yu Gothic UI" w:eastAsia="Yu Gothic UI"/>
          <w:spacing w:val="-6"/>
        </w:rPr>
        <w:t>　</w:t>
      </w:r>
      <w:r>
        <w:rPr>
          <w:rFonts w:hint="eastAsia" w:ascii="Yu Gothic UI" w:hAnsi="Yu Gothic UI" w:eastAsia="Yu Gothic UI"/>
          <w:b w:val="1"/>
          <w:spacing w:val="-6"/>
          <w:sz w:val="22"/>
        </w:rPr>
        <w:t>①</w:t>
      </w:r>
      <w:r>
        <w:rPr>
          <w:rFonts w:hint="default" w:ascii="Yu Gothic UI" w:hAnsi="Yu Gothic UI" w:eastAsia="Yu Gothic UI"/>
          <w:spacing w:val="-6"/>
        </w:rPr>
        <w:t>Comprovante de elegibilidade (boshitechô, caderneta de deficiência,etc.)</w:t>
      </w:r>
      <w:r>
        <w:rPr>
          <w:rFonts w:hint="default" w:ascii="Segoe UI" w:hAnsi="Segoe UI"/>
          <w:spacing w:val="-6"/>
        </w:rPr>
        <w:t xml:space="preserve"> </w:t>
      </w:r>
    </w:p>
    <w:p>
      <w:pPr>
        <w:pStyle w:val="0"/>
        <w:spacing w:line="280" w:lineRule="exact"/>
        <w:rPr>
          <w:rFonts w:hint="default" w:ascii="Yu Gothic UI" w:hAnsi="Yu Gothic UI" w:eastAsia="Yu Gothic UI"/>
        </w:rPr>
      </w:pPr>
      <w:r>
        <w:rPr>
          <w:rFonts w:hint="eastAsia" w:asciiTheme="majorHAnsi" w:hAnsiTheme="majorHAnsi"/>
        </w:rPr>
        <w:t>　　　　　　　　　　　　　　</w:t>
      </w:r>
      <w:r>
        <w:rPr>
          <w:rFonts w:hint="eastAsia" w:asciiTheme="majorHAnsi" w:hAnsiTheme="majorHAnsi"/>
        </w:rPr>
        <w:t xml:space="preserve"> </w:t>
      </w:r>
      <w:r>
        <w:rPr>
          <w:rFonts w:hint="eastAsia" w:asciiTheme="majorHAnsi" w:hAnsiTheme="majorHAnsi"/>
        </w:rPr>
        <w:t>➁</w:t>
      </w:r>
      <w:r>
        <w:rPr>
          <w:rFonts w:hint="eastAsia" w:ascii="Yu Gothic UI" w:hAnsi="Yu Gothic UI" w:eastAsia="Yu Gothic UI"/>
        </w:rPr>
        <w:t>C</w:t>
      </w:r>
      <w:r>
        <w:rPr>
          <w:rFonts w:hint="default" w:ascii="Yu Gothic UI" w:hAnsi="Yu Gothic UI" w:eastAsia="Yu Gothic UI"/>
        </w:rPr>
        <w:t>omprovante de compra de fraldas descartáveis (recibo,etc.)</w:t>
      </w:r>
    </w:p>
    <w:p>
      <w:pPr>
        <w:pStyle w:val="0"/>
        <w:spacing w:line="80" w:lineRule="exact"/>
        <w:rPr>
          <w:rFonts w:hint="eastAsia" w:ascii="Malgun Gothic" w:hAnsi="Malgun Gothic" w:eastAsiaTheme="minorEastAsia"/>
          <w:b w:val="1"/>
          <w:sz w:val="28"/>
          <w:u w:val="dotDotDash" w:color="auto"/>
        </w:rPr>
      </w:pPr>
      <w:r>
        <w:rPr>
          <w:rFonts w:hint="eastAsia"/>
          <w:b w:val="1"/>
          <w:sz w:val="28"/>
          <w:u w:val="dotDotDash" w:color="auto"/>
        </w:rPr>
        <w:t xml:space="preserve">                                                                            </w:t>
      </w:r>
    </w:p>
    <w:p>
      <w:pPr>
        <w:pStyle w:val="0"/>
        <w:spacing w:line="400" w:lineRule="exact"/>
        <w:jc w:val="center"/>
        <w:rPr>
          <w:rFonts w:hint="eastAsia" w:ascii="Malgun Gothic" w:hAnsi="Malgun Gothic" w:eastAsiaTheme="minorEastAsia"/>
          <w:b w:val="1"/>
          <w:sz w:val="28"/>
          <w:u w:val="double" w:color="auto"/>
        </w:rPr>
      </w:pPr>
      <w:r>
        <w:rPr>
          <w:rFonts w:hint="eastAsia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5727700</wp:posOffset>
            </wp:positionH>
            <wp:positionV relativeFrom="paragraph">
              <wp:posOffset>74930</wp:posOffset>
            </wp:positionV>
            <wp:extent cx="1244600" cy="1063625"/>
            <wp:effectExtent l="0" t="0" r="0" b="0"/>
            <wp:wrapNone/>
            <wp:docPr id="1042" name="Picture 1" descr="ごみの分別 ｜白糠町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" descr="ごみの分別 ｜白糠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956" t="16206" r="24051" b="45293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 Black" w:hAnsi="Arial Black" w:eastAsiaTheme="minorEastAsia"/>
          <w:b w:val="1"/>
          <w:sz w:val="28"/>
          <w:u w:val="double" w:color="auto"/>
        </w:rPr>
        <w:t>[Coleta de pneus, baterias]</w:t>
      </w:r>
    </w:p>
    <w:p>
      <w:pPr>
        <w:pStyle w:val="0"/>
        <w:spacing w:line="80" w:lineRule="exact"/>
        <w:rPr>
          <w:rFonts w:hint="default" w:ascii="Malgun Gothic" w:hAnsi="Malgun Gothic" w:eastAsiaTheme="minorEastAsia"/>
          <w:spacing w:val="-10"/>
          <w:sz w:val="22"/>
        </w:rPr>
      </w:pPr>
    </w:p>
    <w:p>
      <w:pPr>
        <w:pStyle w:val="0"/>
        <w:spacing w:line="240" w:lineRule="exact"/>
        <w:ind w:firstLine="102" w:firstLineChars="50"/>
        <w:rPr>
          <w:rFonts w:hint="default" w:ascii="Malgun Gothic" w:hAnsi="Malgun Gothic" w:eastAsiaTheme="minorEastAsia"/>
          <w:spacing w:val="-8"/>
          <w:sz w:val="22"/>
        </w:rPr>
      </w:pPr>
      <w:r>
        <w:rPr>
          <w:rFonts w:hint="eastAsia" w:ascii="Malgun Gothic" w:hAnsi="Malgun Gothic" w:eastAsiaTheme="minorEastAsia"/>
          <w:spacing w:val="-8"/>
          <w:sz w:val="22"/>
        </w:rPr>
        <w:t xml:space="preserve">Faremos </w:t>
      </w:r>
      <w:r>
        <w:rPr>
          <w:rFonts w:hint="eastAsia" w:ascii="Malgun Gothic" w:hAnsi="Malgun Gothic" w:eastAsiaTheme="minorEastAsia"/>
          <w:spacing w:val="-8"/>
          <w:sz w:val="22"/>
          <w:u w:val="single" w:color="auto"/>
        </w:rPr>
        <w:t>coleta</w:t>
      </w:r>
      <w:r>
        <w:rPr>
          <w:rFonts w:hint="default" w:ascii="Malgun Gothic" w:hAnsi="Malgun Gothic" w:eastAsiaTheme="minorEastAsia"/>
          <w:spacing w:val="-8"/>
          <w:sz w:val="22"/>
          <w:u w:val="single" w:color="auto"/>
        </w:rPr>
        <w:t xml:space="preserve"> de pneus e baterias</w:t>
      </w:r>
      <w:r>
        <w:rPr>
          <w:rFonts w:hint="default" w:ascii="Malgun Gothic" w:hAnsi="Malgun Gothic" w:eastAsiaTheme="minorEastAsia"/>
          <w:spacing w:val="-8"/>
          <w:sz w:val="22"/>
        </w:rPr>
        <w:t xml:space="preserve"> que não são mais necessários em sua cas</w:t>
      </w:r>
      <w:r>
        <w:rPr>
          <w:rFonts w:hint="eastAsia" w:ascii="Malgun Gothic" w:hAnsi="Malgun Gothic" w:eastAsia="Malgun Gothic"/>
          <w:spacing w:val="-8"/>
          <w:sz w:val="22"/>
        </w:rPr>
        <w:t xml:space="preserve">a, </w:t>
      </w:r>
      <w:r>
        <w:rPr>
          <w:rFonts w:hint="default" w:ascii="Malgun Gothic" w:hAnsi="Malgun Gothic" w:eastAsiaTheme="minorEastAsia"/>
          <w:spacing w:val="-8"/>
          <w:sz w:val="22"/>
        </w:rPr>
        <w:t>por uma taxa.</w:t>
      </w:r>
      <w:r>
        <w:rPr>
          <w:rFonts w:hint="eastAsia" w:ascii="Malgun Gothic" w:hAnsi="Malgun Gothic" w:eastAsiaTheme="minorEastAsia"/>
          <w:spacing w:val="-8"/>
          <w:sz w:val="22"/>
        </w:rPr>
        <w:t xml:space="preserve"> </w:t>
      </w:r>
      <w:r>
        <w:rPr>
          <w:rFonts w:hint="default" w:ascii="Malgun Gothic" w:hAnsi="Malgun Gothic" w:eastAsiaTheme="minorEastAsia"/>
          <w:spacing w:val="-8"/>
          <w:sz w:val="22"/>
        </w:rPr>
        <w:t xml:space="preserve"> </w:t>
      </w:r>
    </w:p>
    <w:p>
      <w:pPr>
        <w:pStyle w:val="15"/>
        <w:spacing w:line="280" w:lineRule="exact"/>
        <w:ind w:left="0" w:leftChars="0" w:firstLineChars="0"/>
        <w:rPr>
          <w:rFonts w:hint="default" w:ascii="Malgun Gothic" w:hAnsi="Malgun Gothic"/>
          <w:sz w:val="22"/>
        </w:rPr>
      </w:pPr>
      <w:r>
        <w:rPr>
          <w:rFonts w:hint="eastAsia" w:ascii="Malgun Gothic" w:hAnsi="Malgun Gothic"/>
          <w:sz w:val="20"/>
        </w:rPr>
        <w:t>●</w:t>
      </w:r>
      <w:r>
        <w:rPr>
          <w:rFonts w:hint="eastAsia" w:ascii="Malgun Gothic" w:hAnsi="Malgun Gothic"/>
          <w:sz w:val="22"/>
        </w:rPr>
        <w:t xml:space="preserve">Aqueles que </w:t>
      </w:r>
      <w:r>
        <w:rPr>
          <w:rFonts w:hint="default" w:ascii="Malgun Gothic" w:hAnsi="Malgun Gothic"/>
          <w:sz w:val="22"/>
        </w:rPr>
        <w:t>se interessam,</w:t>
      </w:r>
      <w:r>
        <w:rPr>
          <w:rFonts w:hint="eastAsia" w:ascii="Malgun Gothic" w:hAnsi="Malgun Gothic"/>
          <w:sz w:val="22"/>
        </w:rPr>
        <w:t xml:space="preserve"> ter</w:t>
      </w:r>
      <w:r>
        <w:rPr>
          <w:rFonts w:hint="default" w:ascii="Malgun Gothic" w:hAnsi="Malgun Gothic"/>
          <w:sz w:val="22"/>
        </w:rPr>
        <w:t>ão que vir diretamente ao local de coleta.</w:t>
      </w:r>
    </w:p>
    <w:p>
      <w:pPr>
        <w:pStyle w:val="15"/>
        <w:spacing w:line="280" w:lineRule="exact"/>
        <w:ind w:left="0" w:leftChars="0" w:firstLineChars="0"/>
        <w:rPr>
          <w:rFonts w:hint="default" w:ascii="Malgun Gothic" w:hAnsi="Malgun Gothic"/>
          <w:sz w:val="22"/>
        </w:rPr>
      </w:pPr>
      <w:r>
        <w:rPr>
          <w:rFonts w:hint="eastAsia" w:ascii="Malgun Gothic" w:hAnsi="Malgun Gothic"/>
          <w:sz w:val="20"/>
        </w:rPr>
        <w:t>●</w:t>
      </w:r>
      <w:r>
        <w:rPr>
          <w:rFonts w:hint="default" w:ascii="Malgun Gothic" w:hAnsi="Malgun Gothic"/>
          <w:sz w:val="22"/>
        </w:rPr>
        <w:t xml:space="preserve">Data e Horário: </w:t>
      </w:r>
      <w:r>
        <w:rPr>
          <w:rFonts w:hint="default" w:ascii="Malgun Gothic" w:hAnsi="Malgun Gothic"/>
          <w:b w:val="1"/>
          <w:sz w:val="24"/>
        </w:rPr>
        <w:t xml:space="preserve">dia </w:t>
      </w:r>
      <w:r>
        <w:rPr>
          <w:rFonts w:hint="default" w:ascii="Century" w:hAnsi="Century" w:eastAsia="Malgun Gothic"/>
          <w:b w:val="1"/>
          <w:sz w:val="24"/>
        </w:rPr>
        <w:t>7</w:t>
      </w:r>
      <w:r>
        <w:rPr>
          <w:rFonts w:hint="eastAsia" w:ascii="Malgun Gothic" w:hAnsi="Malgun Gothic" w:eastAsia="Malgun Gothic"/>
          <w:b w:val="1"/>
          <w:sz w:val="24"/>
        </w:rPr>
        <w:t xml:space="preserve"> de Junho</w:t>
      </w:r>
      <w:r>
        <w:rPr>
          <w:rFonts w:hint="default" w:ascii="Malgun Gothic" w:hAnsi="Malgun Gothic"/>
          <w:sz w:val="22"/>
        </w:rPr>
        <w:t xml:space="preserve"> (domingo) </w:t>
      </w:r>
      <w:r>
        <w:rPr>
          <w:rFonts w:hint="default" w:ascii="Malgun Gothic" w:hAnsi="Malgun Gothic"/>
          <w:b w:val="1"/>
          <w:sz w:val="24"/>
        </w:rPr>
        <w:t xml:space="preserve">8:00hs </w:t>
      </w:r>
      <w:r>
        <w:rPr>
          <w:rFonts w:hint="eastAsia" w:ascii="Malgun Gothic" w:hAnsi="Malgun Gothic"/>
          <w:b w:val="1"/>
          <w:sz w:val="24"/>
        </w:rPr>
        <w:t>～</w:t>
      </w:r>
      <w:r>
        <w:rPr>
          <w:rFonts w:hint="default" w:ascii="Malgun Gothic" w:hAnsi="Malgun Gothic"/>
          <w:b w:val="1"/>
          <w:sz w:val="24"/>
        </w:rPr>
        <w:t xml:space="preserve"> 9:00hs</w:t>
      </w:r>
      <w:r>
        <w:rPr>
          <w:rFonts w:hint="default" w:ascii="Malgun Gothic" w:hAnsi="Malgun Gothic"/>
          <w:sz w:val="24"/>
        </w:rPr>
        <w:t xml:space="preserve"> </w:t>
      </w:r>
      <w:r>
        <w:rPr>
          <w:rFonts w:hint="default" w:ascii="Malgun Gothic" w:hAnsi="Malgun Gothic"/>
          <w:sz w:val="22"/>
        </w:rPr>
        <w:t xml:space="preserve"> </w:t>
      </w:r>
      <w:r>
        <w:rPr>
          <w:rFonts w:hint="default" w:ascii="Malgun Gothic" w:hAnsi="Malgun Gothic"/>
          <w:spacing w:val="-16"/>
          <w:sz w:val="22"/>
        </w:rPr>
        <w:t xml:space="preserve"> </w:t>
      </w:r>
    </w:p>
    <w:p>
      <w:pPr>
        <w:pStyle w:val="15"/>
        <w:spacing w:line="240" w:lineRule="exact"/>
        <w:ind w:left="0" w:leftChars="0" w:firstLineChars="0"/>
        <w:rPr>
          <w:rFonts w:hint="default" w:ascii="Malgun Gothic" w:hAnsi="Malgun Gothic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151765</wp:posOffset>
                </wp:positionV>
                <wp:extent cx="3745230" cy="866775"/>
                <wp:effectExtent l="0" t="0" r="635" b="635"/>
                <wp:wrapNone/>
                <wp:docPr id="1043" name="テキスト ボックス 7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72"/>
                      <wps:cNvSpPr txBox="1"/>
                      <wps:spPr>
                        <a:xfrm>
                          <a:off x="0" y="0"/>
                          <a:ext cx="374523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Arial Black" w:hAnsi="Arial Black" w:eastAsiaTheme="minorEastAsia"/>
                                <w:b w:val="1"/>
                                <w:sz w:val="22"/>
                              </w:rPr>
                              <w:t>Bateria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2"/>
                              </w:rPr>
                              <w:t xml:space="preserve"> (ref.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22"/>
                              </w:rPr>
                              <w:t>cada um)</w:t>
                            </w:r>
                          </w:p>
                          <w:tbl>
                            <w:tblPr>
                              <w:tblStyle w:val="34"/>
                              <w:tblW w:w="5057" w:type="dxa"/>
                              <w:tblInd w:w="0" w:type="dxa"/>
                              <w:tblLayout w:type="fixed"/>
                              <w:tblLook w:firstRow="1" w:lastRow="0" w:firstColumn="1" w:lastColumn="0" w:noHBand="0" w:noVBand="1" w:val="04A0"/>
                            </w:tblPr>
                            <w:tblGrid>
                              <w:gridCol w:w="3360"/>
                              <w:gridCol w:w="1697"/>
                            </w:tblGrid>
                            <w:tr>
                              <w:trPr/>
                              <w:tc>
                                <w:tcPr>
                                  <w:tcW w:w="336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="Malgun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="Malgun Gothic"/>
                                      <w:sz w:val="20"/>
                                    </w:rPr>
                                    <w:t>Tipos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>Valor (</w:t>
                                  </w:r>
                                  <w:r>
                                    <w:rPr>
                                      <w:rFonts w:hint="default" w:ascii="Malgun Gothic" w:hAnsi="Malgun Gothic" w:eastAsiaTheme="minorEastAs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>円</w:t>
                                  </w: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360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rPr>
                                      <w:rFonts w:hint="default" w:ascii="Malgun Gothic" w:hAnsi="Malgun Gothic" w:eastAsiaTheme="minorEastAsi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default" w:ascii="Malgun Gothic" w:hAnsi="Malgun Gothic" w:eastAsiaTheme="minorEastAsia"/>
                                      <w:sz w:val="18"/>
                                    </w:rPr>
                                    <w:t>Automóveis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Theme="minorEastAsia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Theme="majorHAnsi" w:hAnsiTheme="majorHAns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" style="z-index:24;height:68.25pt;mso-wrap-distance-left:9pt;width:294.89pt;mso-wrap-distance-top:0pt;mso-position-horizontal-relative:text;position:absolute;margin-top:11.95pt;margin-left:238.2pt;mso-position-vertical-relative:text;mso-wrap-distance-bottom:0pt;mso-wrap-distance-right:9pt;v-text-anchor:top;" o:spid="_x0000_s104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2"/>
                        </w:rPr>
                        <w:t xml:space="preserve">    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t xml:space="preserve">   </w:t>
                      </w:r>
                      <w:r>
                        <w:rPr>
                          <w:rFonts w:hint="default" w:ascii="Arial Black" w:hAnsi="Arial Black" w:eastAsiaTheme="minorEastAsia"/>
                          <w:b w:val="1"/>
                          <w:sz w:val="22"/>
                        </w:rPr>
                        <w:t>Bateria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2"/>
                        </w:rPr>
                        <w:t xml:space="preserve"> (ref.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22"/>
                        </w:rPr>
                        <w:t>cada um)</w:t>
                      </w:r>
                    </w:p>
                    <w:tbl>
                      <w:tblPr>
                        <w:tblStyle w:val="34"/>
                        <w:tblW w:w="5057" w:type="dxa"/>
                        <w:tblInd w:w="0" w:type="dxa"/>
                        <w:tblLayout w:type="fixed"/>
                        <w:tblLook w:firstRow="1" w:lastRow="0" w:firstColumn="1" w:lastColumn="0" w:noHBand="0" w:noVBand="1" w:val="04A0"/>
                      </w:tblPr>
                      <w:tblGrid>
                        <w:gridCol w:w="3360"/>
                        <w:gridCol w:w="1697"/>
                      </w:tblGrid>
                      <w:tr>
                        <w:trPr/>
                        <w:tc>
                          <w:tcPr>
                            <w:tcW w:w="3360" w:type="dxa"/>
                            <w:vAlign w:val="top"/>
                          </w:tcPr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="Malgun Gothic"/>
                                <w:sz w:val="20"/>
                              </w:rPr>
                              <w:t>Tipos</w:t>
                            </w:r>
                          </w:p>
                        </w:tc>
                        <w:tc>
                          <w:tcPr>
                            <w:tcW w:w="1697" w:type="dxa"/>
                            <w:vAlign w:val="top"/>
                          </w:tcPr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sz w:val="20"/>
                              </w:rPr>
                              <w:t>Valor (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20"/>
                              </w:rPr>
                              <w:t>円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20"/>
                              </w:rPr>
                              <w:t xml:space="preserve"> )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3360" w:type="dxa"/>
                            <w:vAlign w:val="top"/>
                          </w:tcPr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algun Gothic" w:hAnsi="Malgun Gothic" w:eastAsiaTheme="minorEastAsia"/>
                                <w:sz w:val="16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  <w:t>Automóveis</w:t>
                            </w:r>
                          </w:p>
                        </w:tc>
                        <w:tc>
                          <w:tcPr>
                            <w:tcW w:w="1697" w:type="dxa"/>
                            <w:vAlign w:val="top"/>
                          </w:tcPr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</w:rPr>
                              <w:t>100</w:t>
                            </w:r>
                          </w:p>
                        </w:tc>
                      </w:tr>
                    </w:tbl>
                    <w:p>
                      <w:pPr>
                        <w:pStyle w:val="0"/>
                        <w:spacing w:line="280" w:lineRule="exact"/>
                        <w:rPr>
                          <w:rFonts w:hint="default" w:asciiTheme="majorHAnsi" w:hAnsiTheme="majorHAnsi" w:eastAsiaTheme="minor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algun Gothic" w:hAnsi="Malgun Gothic"/>
          <w:sz w:val="20"/>
        </w:rPr>
        <w:t>●</w:t>
      </w:r>
      <w:r>
        <w:rPr>
          <w:rFonts w:hint="eastAsia" w:ascii="Malgun Gothic" w:hAnsi="Malgun Gothic"/>
          <w:sz w:val="22"/>
        </w:rPr>
        <w:t>Local</w:t>
      </w:r>
      <w:r>
        <w:rPr>
          <w:rFonts w:hint="default" w:ascii="Malgun Gothic" w:hAnsi="Malgun Gothic"/>
          <w:sz w:val="22"/>
        </w:rPr>
        <w:t xml:space="preserve"> de Coleta:  Estacionamento em frente a Prefeitura </w:t>
      </w:r>
    </w:p>
    <w:p>
      <w:pPr>
        <w:pStyle w:val="15"/>
        <w:spacing w:line="80" w:lineRule="exact"/>
        <w:ind w:left="420" w:leftChars="0"/>
        <w:rPr>
          <w:rFonts w:hint="default" w:ascii="Malgun Gothic" w:hAnsi="Malgun Gothic"/>
          <w:sz w:val="22"/>
        </w:rPr>
      </w:pPr>
    </w:p>
    <w:p>
      <w:pPr>
        <w:pStyle w:val="15"/>
        <w:spacing w:line="260" w:lineRule="exact"/>
        <w:ind w:left="420" w:leftChars="0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  <w:sz w:val="22"/>
        </w:rPr>
        <w:t xml:space="preserve">   </w:t>
      </w:r>
      <w:r>
        <w:rPr>
          <w:rFonts w:hint="default" w:ascii="Arial Black" w:hAnsi="Arial Black"/>
          <w:b w:val="1"/>
          <w:sz w:val="22"/>
        </w:rPr>
        <w:t>Pneus</w:t>
      </w:r>
      <w:r>
        <w:rPr>
          <w:rFonts w:hint="default" w:ascii="Malgun Gothic" w:hAnsi="Malgun Gothic"/>
          <w:b w:val="1"/>
          <w:sz w:val="22"/>
        </w:rPr>
        <w:t xml:space="preserve"> (ref. por cada pneu)</w:t>
      </w:r>
    </w:p>
    <w:tbl>
      <w:tblPr>
        <w:tblStyle w:val="34"/>
        <w:tblW w:w="4786" w:type="dxa"/>
        <w:tblInd w:w="0" w:type="dxa"/>
        <w:tblLayout w:type="fixed"/>
        <w:tblLook w:firstRow="1" w:lastRow="0" w:firstColumn="1" w:lastColumn="0" w:noHBand="0" w:noVBand="1" w:val="04A0"/>
      </w:tblPr>
      <w:tblGrid>
        <w:gridCol w:w="3510"/>
        <w:gridCol w:w="1276"/>
      </w:tblGrid>
      <w:tr>
        <w:trPr/>
        <w:tc>
          <w:tcPr>
            <w:tcW w:w="3510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="Malgun Gothic"/>
                <w:sz w:val="20"/>
              </w:rPr>
            </w:pPr>
            <w:r>
              <w:rPr>
                <w:rFonts w:hint="eastAsia" w:ascii="Malgun Gothic" w:hAnsi="Malgun Gothic" w:eastAsia="Malgun Gothic"/>
                <w:sz w:val="20"/>
              </w:rPr>
              <w:t>Tipos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Theme="minorEastAsia"/>
                <w:sz w:val="20"/>
              </w:rPr>
            </w:pPr>
            <w:r>
              <w:rPr>
                <w:rFonts w:hint="eastAsia" w:ascii="Malgun Gothic" w:hAnsi="Malgun Gothic" w:eastAsiaTheme="minorEastAsia"/>
                <w:sz w:val="20"/>
              </w:rPr>
              <w:t>Valor (</w:t>
            </w:r>
            <w:r>
              <w:rPr>
                <w:rFonts w:hint="default" w:ascii="Malgun Gothic" w:hAnsi="Malgun Gothic" w:eastAsiaTheme="minorEastAsia"/>
                <w:sz w:val="20"/>
              </w:rPr>
              <w:t xml:space="preserve"> </w:t>
            </w:r>
            <w:r>
              <w:rPr>
                <w:rFonts w:hint="eastAsia" w:ascii="Malgun Gothic" w:hAnsi="Malgun Gothic" w:eastAsiaTheme="minorEastAsia"/>
                <w:sz w:val="20"/>
              </w:rPr>
              <w:t>円</w:t>
            </w:r>
            <w:r>
              <w:rPr>
                <w:rFonts w:hint="eastAsia" w:ascii="Malgun Gothic" w:hAnsi="Malgun Gothic" w:eastAsiaTheme="minorEastAsia"/>
                <w:sz w:val="20"/>
              </w:rPr>
              <w:t xml:space="preserve"> )</w:t>
            </w:r>
          </w:p>
        </w:tc>
      </w:tr>
      <w:tr>
        <w:trPr/>
        <w:tc>
          <w:tcPr>
            <w:tcW w:w="3510" w:type="dxa"/>
            <w:vAlign w:val="top"/>
          </w:tcPr>
          <w:p>
            <w:pPr>
              <w:pStyle w:val="0"/>
              <w:spacing w:line="200" w:lineRule="exact"/>
              <w:rPr>
                <w:rFonts w:hint="default" w:ascii="Malgun Gothic" w:hAnsi="Malgun Gothic" w:eastAsiaTheme="minorEastAsia"/>
                <w:sz w:val="16"/>
              </w:rPr>
            </w:pPr>
            <w:r>
              <w:rPr>
                <w:rFonts w:hint="default" w:ascii="Malgun Gothic" w:hAnsi="Malgun Gothic" w:eastAsiaTheme="minorEastAsia"/>
                <w:sz w:val="18"/>
              </w:rPr>
              <w:t>P</w:t>
            </w:r>
            <w:r>
              <w:rPr>
                <w:rFonts w:hint="eastAsia" w:ascii="Malgun Gothic" w:hAnsi="Malgun Gothic" w:eastAsiaTheme="minorEastAsia"/>
                <w:sz w:val="18"/>
              </w:rPr>
              <w:t xml:space="preserve">neus </w:t>
            </w:r>
            <w:r>
              <w:rPr>
                <w:rFonts w:hint="default" w:ascii="Malgun Gothic" w:hAnsi="Malgun Gothic" w:eastAsiaTheme="minorEastAsia"/>
                <w:sz w:val="18"/>
              </w:rPr>
              <w:t xml:space="preserve">de carros comuns ou motocicletas comuns </w:t>
            </w:r>
            <w:r>
              <w:rPr>
                <w:rFonts w:hint="default" w:ascii="Malgun Gothic" w:hAnsi="Malgun Gothic" w:eastAsiaTheme="minorEastAsia"/>
                <w:sz w:val="20"/>
              </w:rPr>
              <w:t>(</w:t>
            </w:r>
            <w:r>
              <w:rPr>
                <w:rFonts w:hint="default" w:ascii="Malgun Gothic" w:hAnsi="Malgun Gothic" w:eastAsiaTheme="minorEastAsia"/>
                <w:sz w:val="16"/>
              </w:rPr>
              <w:t>mesmo com rodas)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Theme="minorEastAsia"/>
              </w:rPr>
            </w:pPr>
            <w:r>
              <w:rPr>
                <w:rFonts w:hint="eastAsia" w:ascii="Malgun Gothic" w:hAnsi="Malgun Gothic" w:eastAsiaTheme="minorEastAsia"/>
              </w:rPr>
              <w:t>400</w:t>
            </w:r>
          </w:p>
        </w:tc>
      </w:tr>
      <w:tr>
        <w:trPr/>
        <w:tc>
          <w:tcPr>
            <w:tcW w:w="3510" w:type="dxa"/>
            <w:vAlign w:val="top"/>
          </w:tcPr>
          <w:p>
            <w:pPr>
              <w:pStyle w:val="0"/>
              <w:spacing w:line="280" w:lineRule="exact"/>
              <w:rPr>
                <w:rFonts w:hint="default" w:ascii="Malgun Gothic" w:hAnsi="Malgun Gothic" w:eastAsiaTheme="minorEastAsia"/>
                <w:sz w:val="18"/>
              </w:rPr>
            </w:pPr>
            <w:r>
              <w:rPr>
                <w:rFonts w:hint="eastAsia" w:ascii="Malgun Gothic" w:hAnsi="Malgun Gothic" w:eastAsiaTheme="minorEastAsia"/>
                <w:sz w:val="18"/>
              </w:rPr>
              <w:t>Largura</w:t>
            </w:r>
            <w:r>
              <w:rPr>
                <w:rFonts w:hint="default" w:ascii="Malgun Gothic" w:hAnsi="Malgun Gothic" w:eastAsiaTheme="minorEastAsia"/>
                <w:sz w:val="18"/>
              </w:rPr>
              <w:t xml:space="preserve"> (2</w:t>
            </w:r>
            <w:r>
              <w:rPr>
                <w:rFonts w:hint="eastAsia" w:ascii="Malgun Gothic" w:hAnsi="Malgun Gothic" w:eastAsiaTheme="minorEastAsia"/>
                <w:sz w:val="18"/>
              </w:rPr>
              <w:t>4</w:t>
            </w:r>
            <w:r>
              <w:rPr>
                <w:rFonts w:hint="default" w:ascii="Malgun Gothic" w:hAnsi="Malgun Gothic" w:eastAsiaTheme="minorEastAsia"/>
                <w:sz w:val="18"/>
              </w:rPr>
              <w:t>5 ou mais/15 polegadas/ 2 t)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Theme="minorEastAsia"/>
              </w:rPr>
            </w:pPr>
            <w:r>
              <w:rPr>
                <w:rFonts w:hint="eastAsia" w:ascii="Malgun Gothic" w:hAnsi="Malgun Gothic" w:eastAsiaTheme="minorEastAsia"/>
              </w:rPr>
              <w:t>800</w:t>
            </w:r>
          </w:p>
        </w:tc>
      </w:tr>
      <w:tr>
        <w:trPr/>
        <w:tc>
          <w:tcPr>
            <w:tcW w:w="3510" w:type="dxa"/>
            <w:vAlign w:val="top"/>
          </w:tcPr>
          <w:p>
            <w:pPr>
              <w:pStyle w:val="0"/>
              <w:spacing w:line="280" w:lineRule="exact"/>
              <w:rPr>
                <w:rFonts w:hint="default" w:asciiTheme="majorHAnsi" w:hAnsiTheme="majorHAnsi" w:eastAsiaTheme="minor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3" behindDoc="0" locked="0" layoutInCell="1" hidden="0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229235</wp:posOffset>
                      </wp:positionV>
                      <wp:extent cx="3286125" cy="957580"/>
                      <wp:effectExtent l="0" t="0" r="635" b="635"/>
                      <wp:wrapNone/>
                      <wp:docPr id="1044" name="テキスト ボックス 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44" name="テキスト ボックス 9"/>
                            <wps:cNvSpPr txBox="1"/>
                            <wps:spPr>
                              <a:xfrm>
                                <a:off x="0" y="0"/>
                                <a:ext cx="3286125" cy="957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spacing w:line="280" w:lineRule="exact"/>
                                    <w:rPr>
                                      <w:rFonts w:hint="default" w:ascii="Malgun Gothic" w:hAnsi="Malgun Gothic"/>
                                      <w:b w:val="1"/>
                                      <w:sz w:val="22"/>
                                    </w:rPr>
                                  </w:pPr>
                                </w:p>
                                <w:tbl>
                                  <w:tblPr>
                                    <w:tblStyle w:val="34"/>
                                    <w:tblW w:w="4829" w:type="dxa"/>
                                    <w:tblInd w:w="-154" w:type="dxa"/>
                                    <w:tblLayout w:type="fixed"/>
                                    <w:tblLook w:firstRow="1" w:lastRow="0" w:firstColumn="1" w:lastColumn="0" w:noHBand="0" w:noVBand="1" w:val="04A0"/>
                                  </w:tblPr>
                                  <w:tblGrid>
                                    <w:gridCol w:w="3514"/>
                                    <w:gridCol w:w="1315"/>
                                  </w:tblGrid>
                                  <w:tr>
                                    <w:trPr/>
                                    <w:tc>
                                      <w:tcPr>
                                        <w:tcW w:w="3514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jc w:val="center"/>
                                          <w:rPr>
                                            <w:rFonts w:hint="default" w:ascii="Malgun Gothic" w:hAnsi="Malgun Gothic" w:eastAsia="Malgun Gothic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Malgun Gothic" w:hAnsi="Malgun Gothic" w:eastAsia="Malgun Gothic"/>
                                            <w:sz w:val="20"/>
                                          </w:rPr>
                                          <w:t>Tipos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15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jc w:val="center"/>
                                          <w:rPr>
                                            <w:rFonts w:hint="default" w:ascii="Malgun Gothic" w:hAnsi="Malgun Gothic" w:eastAsiaTheme="minorEastAsia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  <w:sz w:val="20"/>
                                          </w:rPr>
                                          <w:t>Valor (</w:t>
                                        </w:r>
                                        <w:r>
                                          <w:rPr>
                                            <w:rFonts w:hint="default" w:ascii="Malgun Gothic" w:hAnsi="Malgun Gothic" w:eastAsiaTheme="minorEastAsia"/>
                                            <w:sz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  <w:sz w:val="20"/>
                                          </w:rPr>
                                          <w:t>円</w:t>
                                        </w: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  <w:sz w:val="20"/>
                                          </w:rPr>
                                          <w:t xml:space="preserve"> )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514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rPr>
                                            <w:rFonts w:hint="default" w:ascii="Malgun Gothic" w:hAnsi="Malgun Gothic" w:eastAsiaTheme="minorEastAsia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  <w:sz w:val="18"/>
                                          </w:rPr>
                                          <w:t>Tampa</w:t>
                                        </w:r>
                                        <w:r>
                                          <w:rPr>
                                            <w:rFonts w:hint="default" w:ascii="Malgun Gothic" w:hAnsi="Malgun Gothic" w:eastAsiaTheme="minorEastAsia"/>
                                            <w:sz w:val="18"/>
                                          </w:rPr>
                                          <w:t xml:space="preserve"> da roda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15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jc w:val="center"/>
                                          <w:rPr>
                                            <w:rFonts w:hint="default" w:ascii="Malgun Gothic" w:hAnsi="Malgun Gothic" w:eastAsiaTheme="minorEastAsia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  <w:tr>
                                    <w:trPr/>
                                    <w:tc>
                                      <w:tcPr>
                                        <w:tcW w:w="3514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rPr>
                                            <w:rFonts w:hint="default" w:ascii="Malgun Gothic" w:hAnsi="Malgun Gothic" w:eastAsiaTheme="minorEastAsia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default" w:ascii="Malgun Gothic" w:hAnsi="Malgun Gothic" w:eastAsiaTheme="minorEastAsia"/>
                                            <w:sz w:val="18"/>
                                          </w:rPr>
                                          <w:t>Carriola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15" w:type="dxa"/>
                                        <w:vAlign w:val="top"/>
                                      </w:tcPr>
                                      <w:p>
                                        <w:pPr>
                                          <w:pStyle w:val="0"/>
                                          <w:spacing w:line="280" w:lineRule="exact"/>
                                          <w:jc w:val="center"/>
                                          <w:rPr>
                                            <w:rFonts w:hint="default" w:ascii="Malgun Gothic" w:hAnsi="Malgun Gothic" w:eastAsiaTheme="minorEastAsia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Malgun Gothic" w:hAnsi="Malgun Gothic" w:eastAsiaTheme="minorEastAsia"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</w:tbl>
                                <w:p>
                                  <w:pPr>
                                    <w:pStyle w:val="0"/>
                                    <w:spacing w:line="280" w:lineRule="exact"/>
                                    <w:rPr>
                                      <w:rFonts w:hint="default" w:asciiTheme="majorHAnsi" w:hAnsiTheme="majorHAnsi" w:eastAsiaTheme="minorEastAsia"/>
                                    </w:rPr>
                                  </w:pPr>
                                </w:p>
                                <w:p>
                                  <w:pPr>
                                    <w:pStyle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overflow" horzOverflow="overflow" wrap="square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style="z-index:23;height:75.400000000000006pt;mso-wrap-distance-left:9pt;width:258.75pt;mso-wrap-distance-top:0pt;mso-position-horizontal-relative:text;position:absolute;margin-top:18.05pt;margin-left:-5.6pt;mso-position-vertical-relative:text;mso-wrap-distance-bottom:0pt;mso-wrap-distance-right:9pt;v-text-anchor:top;" o:spid="_x0000_s1044" o:allowincell="t" o:allowoverlap="t" filled="f" stroked="f" strokeweight="0.5pt" o:spt="202" type="#_x0000_t202">
                      <v:fill/>
                      <v:textbox style="layout-flow:horizontal;"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algun Gothic" w:hAnsi="Malgun Gothic"/>
                                <w:b w:val="1"/>
                                <w:sz w:val="22"/>
                              </w:rPr>
                            </w:pPr>
                          </w:p>
                          <w:tbl>
                            <w:tblPr>
                              <w:tblStyle w:val="34"/>
                              <w:tblW w:w="4829" w:type="dxa"/>
                              <w:tblInd w:w="-154" w:type="dxa"/>
                              <w:tblLayout w:type="fixed"/>
                              <w:tblLook w:firstRow="1" w:lastRow="0" w:firstColumn="1" w:lastColumn="0" w:noHBand="0" w:noVBand="1" w:val="04A0"/>
                            </w:tblPr>
                            <w:tblGrid>
                              <w:gridCol w:w="3514"/>
                              <w:gridCol w:w="1315"/>
                            </w:tblGrid>
                            <w:tr>
                              <w:trPr/>
                              <w:tc>
                                <w:tcPr>
                                  <w:tcW w:w="3514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="Malgun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="Malgun Gothic"/>
                                      <w:sz w:val="20"/>
                                    </w:rPr>
                                    <w:t>Tipos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Theme="min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>Valor (</w:t>
                                  </w:r>
                                  <w:r>
                                    <w:rPr>
                                      <w:rFonts w:hint="default" w:ascii="Malgun Gothic" w:hAnsi="Malgun Gothic" w:eastAsiaTheme="minorEastAsia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>円</w:t>
                                  </w: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20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514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rPr>
                                      <w:rFonts w:hint="default" w:ascii="Malgun Gothic" w:hAnsi="Malgun Gothic" w:eastAsia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  <w:sz w:val="18"/>
                                    </w:rPr>
                                    <w:t>Tampa</w:t>
                                  </w:r>
                                  <w:r>
                                    <w:rPr>
                                      <w:rFonts w:hint="default" w:ascii="Malgun Gothic" w:hAnsi="Malgun Gothic" w:eastAsiaTheme="minorEastAsia"/>
                                      <w:sz w:val="18"/>
                                    </w:rPr>
                                    <w:t xml:space="preserve"> da roda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Theme="minorEastAsia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3514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rPr>
                                      <w:rFonts w:hint="default" w:ascii="Malgun Gothic" w:hAnsi="Malgun Gothic" w:eastAsia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default" w:ascii="Malgun Gothic" w:hAnsi="Malgun Gothic" w:eastAsiaTheme="minorEastAsia"/>
                                      <w:sz w:val="18"/>
                                    </w:rPr>
                                    <w:t>Carriola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vAlign w:val="top"/>
                                </w:tcPr>
                                <w:p>
                                  <w:pPr>
                                    <w:pStyle w:val="0"/>
                                    <w:spacing w:line="280" w:lineRule="exact"/>
                                    <w:jc w:val="center"/>
                                    <w:rPr>
                                      <w:rFonts w:hint="default" w:ascii="Malgun Gothic" w:hAnsi="Malgun Gothic" w:eastAsiaTheme="minorEastAsia"/>
                                    </w:rPr>
                                  </w:pPr>
                                  <w:r>
                                    <w:rPr>
                                      <w:rFonts w:hint="eastAsia" w:ascii="Malgun Gothic" w:hAnsi="Malgun Gothic" w:eastAsiaTheme="minorEastAsia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Theme="majorHAnsi" w:hAnsiTheme="majorHAns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default" w:asciiTheme="majorHAnsi" w:hAnsiTheme="majorHAnsi" w:eastAsiaTheme="minorEastAsia"/>
              </w:rPr>
              <w:t>4 t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Theme="minorEastAsia"/>
              </w:rPr>
            </w:pPr>
            <w:r>
              <w:rPr>
                <w:rFonts w:hint="eastAsia" w:ascii="Malgun Gothic" w:hAnsi="Malgun Gothic" w:eastAsiaTheme="minorEastAsia"/>
              </w:rPr>
              <w:t>1200</w:t>
            </w:r>
          </w:p>
        </w:tc>
      </w:tr>
      <w:tr>
        <w:trPr/>
        <w:tc>
          <w:tcPr>
            <w:tcW w:w="3510" w:type="dxa"/>
            <w:vAlign w:val="top"/>
          </w:tcPr>
          <w:p>
            <w:pPr>
              <w:pStyle w:val="0"/>
              <w:spacing w:line="280" w:lineRule="exact"/>
              <w:rPr>
                <w:rFonts w:hint="default" w:ascii="Malgun Gothic" w:hAnsi="Malgun Gothic" w:eastAsiaTheme="minorEastAsia"/>
                <w:sz w:val="18"/>
              </w:rPr>
            </w:pPr>
            <w:r>
              <w:rPr>
                <w:rFonts w:hint="eastAsia" w:ascii="Malgun Gothic" w:hAnsi="Malgun Gothic" w:eastAsiaTheme="minorEastAsia"/>
                <w:sz w:val="18"/>
              </w:rPr>
              <w:t>Pneus de carros tamanho grandes</w:t>
            </w:r>
          </w:p>
        </w:tc>
        <w:tc>
          <w:tcPr>
            <w:tcW w:w="1276" w:type="dxa"/>
            <w:vAlign w:val="top"/>
          </w:tcPr>
          <w:p>
            <w:pPr>
              <w:pStyle w:val="0"/>
              <w:spacing w:line="280" w:lineRule="exact"/>
              <w:jc w:val="center"/>
              <w:rPr>
                <w:rFonts w:hint="default" w:ascii="Malgun Gothic" w:hAnsi="Malgun Gothic" w:eastAsiaTheme="minorEastAsia"/>
              </w:rPr>
            </w:pPr>
            <w:r>
              <w:rPr>
                <w:rFonts w:hint="eastAsia" w:ascii="Malgun Gothic" w:hAnsi="Malgun Gothic" w:eastAsiaTheme="minorEastAsia"/>
              </w:rPr>
              <w:t>1600</w:t>
            </w:r>
          </w:p>
        </w:tc>
      </w:tr>
    </w:tbl>
    <w:p>
      <w:pPr>
        <w:pStyle w:val="0"/>
        <w:spacing w:line="100" w:lineRule="exact"/>
        <w:rPr>
          <w:rFonts w:hint="default" w:asciiTheme="majorHAnsi" w:hAnsiTheme="majorHAnsi" w:eastAsiaTheme="minorEastAsia"/>
        </w:rPr>
      </w:pPr>
    </w:p>
    <w:p>
      <w:pPr>
        <w:pStyle w:val="0"/>
        <w:spacing w:line="280" w:lineRule="exact"/>
        <w:rPr>
          <w:rFonts w:hint="default" w:ascii="Malgun Gothic" w:hAnsi="Malgun Gothic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5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15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5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10160</wp:posOffset>
                </wp:positionV>
                <wp:extent cx="2627630" cy="494665"/>
                <wp:effectExtent l="635" t="635" r="29845" b="10795"/>
                <wp:wrapNone/>
                <wp:docPr id="1046" name="テキスト ボックス 75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75"/>
                      <wps:cNvSpPr txBox="1"/>
                      <wps:spPr>
                        <a:xfrm>
                          <a:off x="0" y="0"/>
                          <a:ext cx="2627630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righ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Prefeitura de Minowa</w:t>
                            </w:r>
                          </w:p>
                          <w:p>
                            <w:pPr>
                              <w:pStyle w:val="0"/>
                              <w:spacing w:line="180" w:lineRule="exact"/>
                              <w:jc w:val="righ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Departamento de Segurança e Proteção de vida,</w:t>
                            </w:r>
                          </w:p>
                          <w:p>
                            <w:pPr>
                              <w:pStyle w:val="0"/>
                              <w:spacing w:line="180" w:lineRule="exact"/>
                              <w:jc w:val="right"/>
                              <w:rPr>
                                <w:rFonts w:hint="default" w:ascii="Segoe UI" w:hAnsi="Segoe UI"/>
                                <w:sz w:val="1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18"/>
                              </w:rPr>
                              <w:t>Setor de Meio Ambiente/Transporte (Balcão 11)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style="z-index:21;height:38.950000000000003pt;mso-wrap-distance-left:9pt;width:206.9pt;mso-wrap-distance-top:0pt;mso-position-horizontal-relative:text;position:absolute;margin-top:0.8pt;margin-left:316.3pt;mso-position-vertical-relative:text;mso-wrap-distance-bottom:0pt;mso-wrap-distance-right:9pt;v-text-anchor:top;mso-wrap-style:none;" o:spid="_x0000_s1046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righ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Prefeitura de Minowa</w:t>
                      </w:r>
                    </w:p>
                    <w:p>
                      <w:pPr>
                        <w:pStyle w:val="0"/>
                        <w:spacing w:line="180" w:lineRule="exact"/>
                        <w:jc w:val="righ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Departamento de Segurança e Proteção de vida,</w:t>
                      </w:r>
                    </w:p>
                    <w:p>
                      <w:pPr>
                        <w:pStyle w:val="0"/>
                        <w:spacing w:line="180" w:lineRule="exact"/>
                        <w:jc w:val="right"/>
                        <w:rPr>
                          <w:rFonts w:hint="default" w:ascii="Segoe UI" w:hAnsi="Segoe UI"/>
                          <w:sz w:val="18"/>
                        </w:rPr>
                      </w:pPr>
                      <w:r>
                        <w:rPr>
                          <w:rFonts w:hint="default" w:ascii="Segoe UI" w:hAnsi="Segoe UI"/>
                          <w:sz w:val="18"/>
                        </w:rPr>
                        <w:t>Setor de Meio Ambiente/Transporte (Balcão 11)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480" w:lineRule="exact"/>
        <w:rPr>
          <w:rFonts w:hint="default" w:ascii="Malgun Gothic" w:hAnsi="Malgun Gothic" w:eastAsiaTheme="minorEastAsia"/>
          <w:b w:val="1"/>
          <w:sz w:val="48"/>
        </w:rPr>
      </w:pP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14525" cy="1228725"/>
            <wp:effectExtent l="0" t="0" r="0" b="0"/>
            <wp:wrapSquare wrapText="bothSides"/>
            <wp:docPr id="1047" name="Picture 1" descr="\\10.154.3.201\int-redirections$\xx096737\Desktop\e6562aa7793970fedc75a59bac296156_t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" descr="\\10.154.3.201\int-redirections$\xx096737\Desktop\e6562aa7793970fedc75a59bac296156_t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Malgun Gothic" w:hAnsi="Malgun Gothic" w:eastAsiaTheme="minorEastAsia"/>
          <w:b w:val="1"/>
          <w:sz w:val="44"/>
        </w:rPr>
        <w:t>T</w:t>
      </w:r>
      <w:r>
        <w:rPr>
          <w:rFonts w:hint="default" w:ascii="Malgun Gothic" w:hAnsi="Malgun Gothic" w:eastAsiaTheme="minorEastAsia"/>
          <w:b w:val="1"/>
          <w:sz w:val="44"/>
        </w:rPr>
        <w:t>suyu – Temporada de chuvas</w:t>
      </w:r>
      <w:r>
        <w:rPr>
          <w:rFonts w:hint="eastAsia"/>
          <w:b w:val="1"/>
          <w:sz w:val="44"/>
        </w:rPr>
        <w:t xml:space="preserve"> </w:t>
      </w:r>
      <w:r>
        <w:rPr>
          <w:rFonts w:hint="eastAsia"/>
          <w:b w:val="1"/>
          <w:sz w:val="44"/>
        </w:rPr>
        <w:t>☂</w:t>
      </w:r>
    </w:p>
    <w:p>
      <w:pPr>
        <w:pStyle w:val="30"/>
        <w:shd w:val="clear" w:color="auto" w:fill="FFFFFF"/>
        <w:spacing w:before="0" w:beforeLines="0" w:beforeAutospacing="0" w:after="0" w:afterLines="0" w:afterAutospacing="0" w:line="300" w:lineRule="exact"/>
        <w:rPr>
          <w:rFonts w:hint="default" w:ascii="Helvetica" w:hAnsi="Helvetica"/>
          <w:color w:val="444444"/>
          <w:sz w:val="32"/>
        </w:rPr>
      </w:pPr>
      <w:r>
        <w:rPr>
          <w:rFonts w:hint="default" w:ascii="Helvetica" w:hAnsi="Helvetica"/>
          <w:color w:val="444444"/>
          <w:sz w:val="32"/>
        </w:rPr>
        <w:t>梅雨</w:t>
      </w:r>
      <w:r>
        <w:rPr>
          <w:rFonts w:hint="eastAsia" w:ascii="Helvetica" w:hAnsi="Helvetica"/>
          <w:color w:val="444444"/>
          <w:sz w:val="32"/>
        </w:rPr>
        <w:t xml:space="preserve"> (</w:t>
      </w:r>
      <w:r>
        <w:rPr>
          <w:rStyle w:val="31"/>
          <w:rFonts w:hint="default" w:ascii="Helvetica" w:hAnsi="Helvetica"/>
          <w:color w:val="444444"/>
          <w:sz w:val="26"/>
        </w:rPr>
        <w:t>Tsuyu</w:t>
      </w:r>
      <w:r>
        <w:rPr>
          <w:rStyle w:val="31"/>
          <w:rFonts w:hint="default" w:ascii="Helvetica" w:hAnsi="Helvetica"/>
          <w:color w:val="444444"/>
          <w:sz w:val="32"/>
        </w:rPr>
        <w:t>)</w:t>
      </w:r>
    </w:p>
    <w:p>
      <w:pPr>
        <w:pStyle w:val="24"/>
        <w:shd w:val="clear" w:color="auto" w:fill="FFFFFF"/>
        <w:spacing w:before="0" w:beforeLines="0" w:beforeAutospacing="0" w:after="180" w:afterLines="0" w:afterAutospacing="0" w:line="300" w:lineRule="exact"/>
        <w:ind w:firstLine="220" w:firstLineChars="100"/>
        <w:jc w:val="both"/>
        <w:rPr>
          <w:rFonts w:hint="eastAsia"/>
        </w:rPr>
      </w:pPr>
      <w:r>
        <w:rPr>
          <w:rFonts w:hint="default" w:ascii="Segoe UI" w:hAnsi="Segoe UI"/>
          <w:color w:val="444444"/>
          <w:sz w:val="22"/>
        </w:rPr>
        <w:t>Ao entrar em Junho, o Japão passa por um período muito chuvoso e de dias nublados, chamado</w:t>
      </w:r>
      <w:r>
        <w:rPr>
          <w:rFonts w:hint="default" w:ascii="Arial" w:hAnsi="Arial"/>
          <w:color w:val="444444"/>
          <w:sz w:val="22"/>
        </w:rPr>
        <w:t> </w:t>
      </w:r>
      <w:r>
        <w:rPr>
          <w:rStyle w:val="31"/>
          <w:rFonts w:hint="default" w:ascii="Arial" w:hAnsi="Arial"/>
          <w:color w:val="444444"/>
          <w:sz w:val="22"/>
        </w:rPr>
        <w:t>tsuyu</w:t>
      </w:r>
      <w:r>
        <w:rPr>
          <w:rFonts w:hint="default" w:ascii="Arial" w:hAnsi="Arial"/>
          <w:color w:val="444444"/>
          <w:sz w:val="22"/>
        </w:rPr>
        <w:t>.</w:t>
      </w:r>
      <w:r>
        <w:rPr>
          <w:rFonts w:hint="default" w:ascii="Segoe UI" w:hAnsi="Segoe UI"/>
          <w:color w:val="444444"/>
          <w:sz w:val="22"/>
        </w:rPr>
        <w:t xml:space="preserve"> É uma época em que chove muito. No entanto, a imagem que se tem não é de chuvas torrenciais, mas de um longo período com chuvas amenas e dias cinzentos. Ou seja, seguem-se dias e dias sem a presença do sol. O início deste período é chamado de</w:t>
      </w:r>
      <w:r>
        <w:rPr>
          <w:rFonts w:hint="default" w:ascii="Arial" w:hAnsi="Arial"/>
          <w:color w:val="444444"/>
          <w:sz w:val="22"/>
        </w:rPr>
        <w:t> </w:t>
      </w:r>
      <w:r>
        <w:rPr>
          <w:rStyle w:val="31"/>
          <w:rFonts w:hint="default" w:ascii="Arial" w:hAnsi="Arial"/>
          <w:color w:val="444444"/>
          <w:sz w:val="22"/>
        </w:rPr>
        <w:t>tsuyu iri</w:t>
      </w:r>
      <w:r>
        <w:rPr>
          <w:rFonts w:hint="default" w:ascii="Arial" w:hAnsi="Arial"/>
          <w:color w:val="444444"/>
          <w:sz w:val="22"/>
        </w:rPr>
        <w:t xml:space="preserve">, </w:t>
      </w:r>
      <w:r>
        <w:rPr>
          <w:rFonts w:hint="default" w:ascii="Segoe UI" w:hAnsi="Segoe UI"/>
          <w:color w:val="444444"/>
          <w:sz w:val="22"/>
        </w:rPr>
        <w:t>ou é dito que</w:t>
      </w:r>
      <w:r>
        <w:rPr>
          <w:rFonts w:hint="default" w:ascii="Arial" w:hAnsi="Arial"/>
          <w:color w:val="444444"/>
          <w:sz w:val="22"/>
        </w:rPr>
        <w:t> </w:t>
      </w:r>
      <w:r>
        <w:rPr>
          <w:rStyle w:val="31"/>
          <w:rFonts w:hint="default" w:ascii="Arial" w:hAnsi="Arial"/>
          <w:color w:val="444444"/>
          <w:sz w:val="22"/>
        </w:rPr>
        <w:t>“tsuyu ni hairu”</w:t>
      </w:r>
      <w:r>
        <w:rPr>
          <w:rFonts w:hint="default" w:ascii="Arial" w:hAnsi="Arial"/>
          <w:color w:val="444444"/>
          <w:sz w:val="22"/>
        </w:rPr>
        <w:t> (entra o período de chuvas).</w:t>
      </w:r>
      <w:r>
        <w:rPr>
          <w:rFonts w:hint="default" w:ascii="Segoe UI" w:hAnsi="Segoe UI"/>
          <w:color w:val="444444"/>
          <w:sz w:val="22"/>
        </w:rPr>
        <w:t xml:space="preserve"> E seu término é chamado de</w:t>
      </w:r>
      <w:r>
        <w:rPr>
          <w:rFonts w:hint="default" w:ascii="Arial" w:hAnsi="Arial"/>
          <w:color w:val="444444"/>
          <w:sz w:val="22"/>
        </w:rPr>
        <w:t> </w:t>
      </w:r>
      <w:r>
        <w:rPr>
          <w:rStyle w:val="31"/>
          <w:rFonts w:hint="default" w:ascii="Arial" w:hAnsi="Arial"/>
          <w:color w:val="444444"/>
          <w:sz w:val="22"/>
        </w:rPr>
        <w:t>tsuyu ake</w:t>
      </w:r>
      <w:r>
        <w:rPr>
          <w:rFonts w:hint="default" w:ascii="Arial" w:hAnsi="Arial"/>
          <w:color w:val="444444"/>
          <w:sz w:val="22"/>
        </w:rPr>
        <w:t>, ou é dito que </w:t>
      </w:r>
      <w:r>
        <w:rPr>
          <w:rStyle w:val="31"/>
          <w:rFonts w:hint="default" w:ascii="Arial" w:hAnsi="Arial"/>
          <w:color w:val="444444"/>
          <w:sz w:val="22"/>
        </w:rPr>
        <w:t>“tsuyu ga akeru”</w:t>
      </w:r>
      <w:r>
        <w:rPr>
          <w:rFonts w:hint="default" w:ascii="Arial" w:hAnsi="Arial"/>
          <w:color w:val="444444"/>
          <w:sz w:val="22"/>
        </w:rPr>
        <w:t> </w:t>
      </w:r>
      <w:r>
        <w:rPr>
          <w:rFonts w:hint="default" w:ascii="Segoe UI" w:hAnsi="Segoe UI"/>
          <w:color w:val="444444"/>
          <w:sz w:val="22"/>
        </w:rPr>
        <w:t>(termina o período de chuvas).</w:t>
      </w:r>
      <w:r>
        <w:rPr>
          <w:rFonts w:hint="default" w:ascii="Segoe UI" w:hAnsi="Segoe UI"/>
          <w:color w:val="444444"/>
          <w:sz w:val="22"/>
        </w:rPr>
        <w:br w:type="textWrapping" w:clear="none"/>
      </w:r>
      <w:r>
        <w:rPr>
          <w:rFonts w:hint="default" w:ascii="Segoe UI" w:hAnsi="Segoe UI"/>
          <w:color w:val="444444"/>
          <w:sz w:val="22"/>
        </w:rPr>
        <w:t>E em seguida, tem-se a chegada da estação quente do verão.</w:t>
      </w:r>
      <w:r>
        <w:rPr>
          <w:rFonts w:hint="default" w:ascii="Arial" w:hAnsi="Arial"/>
          <w:color w:val="444444"/>
          <w:sz w:val="22"/>
        </w:rPr>
        <w:t xml:space="preserve"> ^^</w:t>
      </w:r>
      <w:r>
        <w:rPr>
          <w:rFonts w:hint="default" w:ascii="Segoe UI" w:hAnsi="Segoe UI"/>
          <w:color w:val="3A3A3A"/>
          <w:spacing w:val="-2"/>
          <w:sz w:val="22"/>
          <w:shd w:val="clear" w:color="auto" w:fill="FFFFFF"/>
        </w:rPr>
        <w:t xml:space="preserve"> Durante o período de chuvas no Japão acontece o desabrochar das ajisai (hortência), uma flor não tão famosa quanto as sakuras, mas ainda assim está entre as preferidas dos japoneses. Além disso, também é época da ameixa ume. Também conhecida como ameixa chinesa ou damasco japonês.</w:t>
      </w:r>
      <w:r>
        <w:rPr>
          <w:rFonts w:hint="default" w:ascii="Segoe UI" w:hAnsi="Segoe UI"/>
          <w:color w:val="3A3A3A"/>
          <w:sz w:val="22"/>
          <w:shd w:val="clear" w:color="auto" w:fill="FFFFFF"/>
        </w:rPr>
        <w:t xml:space="preserve"> Neste período de chuvas, fique atento a possíveis deslizamentos de terras, etc., neste caso:  </w:t>
      </w:r>
      <w:r>
        <w:rPr>
          <w:rFonts w:hint="eastAsia" w:ascii="Segoe UI" w:hAnsi="Segoe UI"/>
          <w:color w:val="3A3A3A"/>
          <w:sz w:val="22"/>
          <w:shd w:val="clear" w:color="auto" w:fill="FFFFFF"/>
        </w:rPr>
        <w:t>・</w:t>
      </w:r>
      <w:r>
        <w:rPr>
          <w:rFonts w:hint="eastAsia" w:ascii="Segoe UI" w:hAnsi="Segoe UI"/>
          <w:color w:val="3A3A3A"/>
          <w:sz w:val="22"/>
          <w:shd w:val="clear" w:color="auto" w:fill="FFFFFF"/>
        </w:rPr>
        <w:t>V</w:t>
      </w:r>
      <w:r>
        <w:rPr>
          <w:rFonts w:hint="default" w:ascii="Segoe UI" w:hAnsi="Segoe UI"/>
          <w:color w:val="3A3A3A"/>
          <w:sz w:val="22"/>
          <w:shd w:val="clear" w:color="auto" w:fill="FFFFFF"/>
        </w:rPr>
        <w:t xml:space="preserve">á para um local seguro   </w:t>
      </w:r>
      <w:r>
        <w:rPr>
          <w:rFonts w:hint="eastAsia" w:ascii="Segoe UI" w:hAnsi="Segoe UI"/>
          <w:color w:val="3A3A3A"/>
          <w:sz w:val="22"/>
          <w:shd w:val="clear" w:color="auto" w:fill="FFFFFF"/>
        </w:rPr>
        <w:t>・</w:t>
      </w:r>
      <w:r>
        <w:rPr>
          <w:rFonts w:hint="eastAsia" w:ascii="Segoe UI" w:hAnsi="Segoe UI"/>
          <w:color w:val="3A3A3A"/>
          <w:sz w:val="22"/>
          <w:shd w:val="clear" w:color="auto" w:fill="FFFFFF"/>
        </w:rPr>
        <w:t>V</w:t>
      </w:r>
      <w:r>
        <w:rPr>
          <w:rFonts w:hint="default" w:ascii="Segoe UI" w:hAnsi="Segoe UI"/>
          <w:color w:val="3A3A3A"/>
          <w:sz w:val="22"/>
          <w:shd w:val="clear" w:color="auto" w:fill="FFFFFF"/>
        </w:rPr>
        <w:t>á</w:t>
      </w:r>
      <w:r>
        <w:rPr>
          <w:rFonts w:hint="eastAsia" w:ascii="Segoe UI" w:hAnsi="Segoe UI"/>
          <w:color w:val="3A3A3A"/>
          <w:sz w:val="22"/>
          <w:shd w:val="clear" w:color="auto" w:fill="FFFFFF"/>
        </w:rPr>
        <w:t xml:space="preserve"> para um local de evacuaç</w:t>
      </w:r>
      <w:r>
        <w:rPr>
          <w:rFonts w:hint="default" w:ascii="Segoe UI" w:hAnsi="Segoe UI"/>
          <w:color w:val="3A3A3A"/>
          <w:sz w:val="22"/>
          <w:shd w:val="clear" w:color="auto" w:fill="FFFFFF"/>
        </w:rPr>
        <w:t xml:space="preserve">ão  </w:t>
      </w:r>
    </w:p>
    <w:p>
      <w:pPr>
        <w:pStyle w:val="24"/>
        <w:shd w:val="clear" w:color="auto" w:fill="FFFFFF"/>
        <w:spacing w:before="0" w:beforeLines="0" w:beforeAutospacing="0" w:after="180" w:afterLines="0" w:afterAutospacing="0" w:line="100" w:lineRule="exact"/>
        <w:ind w:leftChars="0" w:firstLine="0" w:firstLineChars="0"/>
        <w:jc w:val="both"/>
        <w:rPr>
          <w:rFonts w:hint="eastAsia"/>
        </w:rPr>
      </w:pPr>
    </w:p>
    <w:p>
      <w:pPr>
        <w:pStyle w:val="0"/>
        <w:spacing w:line="300" w:lineRule="exact"/>
        <w:rPr>
          <w:rFonts w:hint="eastAsia"/>
        </w:rPr>
      </w:pPr>
      <w:r>
        <w:rPr>
          <w:rFonts w:hint="default" w:ascii="Segoe UI" w:hAnsi="Segoe UI" w:eastAsiaTheme="minorEastAsia"/>
          <w:b w:val="1"/>
          <w:caps w:val="0"/>
          <w:color w:val="C0504D" w:themeColor="accent2"/>
          <w:sz w:val="4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textOutline w14:w="3175" w14:cap="flat" w14:cmpd="sng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2"/>
                </w14:gs>
                <w14:gs w14:pos="41000">
                  <w14:schemeClr w14:val="accent2">
                    <w14:lumMod w14:val="75000"/>
                  </w14:schemeClr>
                </w14:gs>
                <w14:gs w14:pos="100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false"/>
            </w14:gradFill>
          </w14:textFill>
          <w14:props3d w14:extrusionH="0" w14:contourW="0" w14:prstMaterial="none"/>
        </w:rPr>
        <w:t>[</w:t>
      </w:r>
      <w:r>
        <w:rPr>
          <w:rFonts w:hint="default" w:ascii="Segoe UI" w:hAnsi="Segoe UI" w:eastAsia="Segoe UI"/>
          <w:b w:val="1"/>
          <w:caps w:val="0"/>
          <w:color w:val="C0504D" w:themeColor="accent2"/>
          <w:sz w:val="4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textOutline w14:w="3175" w14:cap="flat" w14:cmpd="sng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2"/>
                </w14:gs>
                <w14:gs w14:pos="41000">
                  <w14:schemeClr w14:val="accent2">
                    <w14:lumMod w14:val="75000"/>
                  </w14:schemeClr>
                </w14:gs>
                <w14:gs w14:pos="100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false"/>
            </w14:gradFill>
          </w14:textFill>
          <w14:props3d w14:extrusionH="0" w14:contourW="0" w14:prstMaterial="none"/>
        </w:rPr>
        <w:t>Níveis de aviso e alerta para prevenção de desastres</w:t>
      </w:r>
      <w:r>
        <w:rPr>
          <w:rFonts w:hint="default" w:ascii="Segoe UI" w:hAnsi="Segoe UI" w:eastAsiaTheme="minorEastAsia"/>
          <w:b w:val="1"/>
          <w:caps w:val="0"/>
          <w:color w:val="C0504D" w:themeColor="accent2"/>
          <w:sz w:val="4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textOutline w14:w="3175" w14:cap="flat" w14:cmpd="sng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2"/>
                </w14:gs>
                <w14:gs w14:pos="41000">
                  <w14:schemeClr w14:val="accent2">
                    <w14:lumMod w14:val="75000"/>
                  </w14:schemeClr>
                </w14:gs>
                <w14:gs w14:pos="100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false"/>
            </w14:gradFill>
          </w14:textFill>
          <w14:props3d w14:extrusionH="0" w14:contourW="0" w14:prstMaterial="none"/>
        </w:rPr>
        <w:t>]</w: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6645910" cy="3547745"/>
            <wp:effectExtent l="0" t="0" r="0" b="0"/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0"/>
        <w:widowControl w:val="1"/>
        <w:numPr>
          <w:ilvl w:val="0"/>
          <w:numId w:val="2"/>
        </w:numPr>
        <w:pBdr>
          <w:left w:val="none" w:color="auto" w:sz="0" w:space="0"/>
        </w:pBdr>
        <w:shd w:val="clear" w:color="auto" w:fill="F8FAFC"/>
        <w:spacing w:before="420" w:beforeLines="0" w:beforeAutospacing="0" w:after="180" w:afterLines="0" w:afterAutospacing="0" w:line="300" w:lineRule="exact"/>
        <w:ind w:left="720" w:hanging="738"/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</w:pP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Nível 1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:  é de Informação de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  <w:u w:val="single" w:color="auto"/>
        </w:rPr>
        <w:t>Aviso Precoce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(</w:t>
      </w:r>
      <w:r>
        <w:rPr>
          <w:rFonts w:hint="default" w:ascii="ＭＳ 明朝" w:hAnsi="ＭＳ 明朝" w:eastAsia="ＭＳ 明朝"/>
          <w:b w:val="0"/>
          <w:i w:val="0"/>
          <w:caps w:val="0"/>
          <w:color w:val="334155"/>
          <w:spacing w:val="0"/>
          <w:sz w:val="21"/>
        </w:rPr>
        <w:t>早期注意情報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 xml:space="preserve">, lê-se </w:t>
      </w:r>
      <w:r>
        <w:rPr>
          <w:rFonts w:hint="default" w:ascii="Segoe UI" w:hAnsi="Segoe UI" w:eastAsiaTheme="minorEastAsia"/>
          <w:b w:val="0"/>
          <w:i w:val="0"/>
          <w:caps w:val="0"/>
          <w:color w:val="334155"/>
          <w:spacing w:val="0"/>
          <w:sz w:val="22"/>
        </w:rPr>
        <w:t>s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ouki chuui jouhou). Neste nível, as pessoas devem ter em mente a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 importância da prevenção de desastres</w:t>
      </w:r>
      <w:r>
        <w:rPr>
          <w:rFonts w:hint="default" w:ascii="Segoe UI" w:hAnsi="Segoe UI" w:eastAsiaTheme="minorEastAsia"/>
          <w:b w:val="1"/>
          <w:i w:val="0"/>
          <w:caps w:val="0"/>
          <w:color w:val="0F172A"/>
          <w:spacing w:val="0"/>
          <w:sz w:val="22"/>
        </w:rPr>
        <w:t>.</w:t>
      </w:r>
    </w:p>
    <w:p>
      <w:pPr>
        <w:pStyle w:val="0"/>
        <w:widowControl w:val="1"/>
        <w:numPr>
          <w:ilvl w:val="0"/>
          <w:numId w:val="2"/>
        </w:numPr>
        <w:pBdr>
          <w:left w:val="none" w:color="auto" w:sz="0" w:space="0"/>
        </w:pBdr>
        <w:shd w:val="clear" w:color="auto" w:fill="F8FAFC"/>
        <w:spacing w:after="180" w:afterLines="0" w:afterAutospacing="0" w:line="300" w:lineRule="exact"/>
        <w:ind w:left="720" w:hanging="738"/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</w:pP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Nível 2</w:t>
      </w:r>
      <w:r>
        <w:rPr>
          <w:rFonts w:hint="default" w:ascii="Segoe UI" w:hAnsi="Segoe UI" w:eastAsia="Segoe UI"/>
          <w:b w:val="1"/>
          <w:i w:val="0"/>
          <w:caps w:val="0"/>
          <w:color w:val="FFC000"/>
          <w:spacing w:val="0"/>
          <w:sz w:val="22"/>
        </w:rPr>
        <w:t xml:space="preserve"> </w:t>
      </w:r>
      <w:r>
        <w:rPr>
          <w:rFonts w:hint="default" w:ascii="Segoe UI" w:hAnsi="Segoe UI" w:eastAsia="Segoe UI"/>
          <w:b w:val="1"/>
          <w:i w:val="0"/>
          <w:caps w:val="0"/>
          <w:color w:val="FFC000"/>
          <w:spacing w:val="0"/>
          <w:sz w:val="24"/>
        </w:rPr>
        <w:t>(amarelo)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: é de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  <w:u w:val="single" w:color="auto"/>
        </w:rPr>
        <w:t>Aviso de Cuidado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1"/>
        </w:rPr>
        <w:t>(</w:t>
      </w:r>
      <w:r>
        <w:rPr>
          <w:rFonts w:hint="default" w:ascii="ＭＳ 明朝" w:hAnsi="ＭＳ 明朝" w:eastAsia="ＭＳ 明朝"/>
          <w:b w:val="0"/>
          <w:i w:val="0"/>
          <w:caps w:val="0"/>
          <w:color w:val="334155"/>
          <w:spacing w:val="0"/>
          <w:sz w:val="21"/>
        </w:rPr>
        <w:t>注意報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, lê-se chuui hou). Neste nível, as pessoas devem conferir o </w:t>
      </w:r>
      <w:r>
        <w:rPr>
          <w:rFonts w:hint="default" w:ascii="Segoe UI" w:hAnsi="Segoe UI" w:eastAsia="Segoe UI"/>
          <w:b w:val="0"/>
          <w:i w:val="1"/>
          <w:caps w:val="0"/>
          <w:color w:val="334155"/>
          <w:spacing w:val="0"/>
          <w:sz w:val="22"/>
        </w:rPr>
        <w:t>hazard map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(mapa de risco) e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 verificar as rotas de fuga</w:t>
      </w:r>
      <w:r>
        <w:rPr>
          <w:rFonts w:hint="default" w:ascii="Segoe UI" w:hAnsi="Segoe UI" w:eastAsiaTheme="minorEastAsia"/>
          <w:b w:val="1"/>
          <w:i w:val="0"/>
          <w:caps w:val="0"/>
          <w:color w:val="0F172A"/>
          <w:spacing w:val="0"/>
          <w:sz w:val="22"/>
        </w:rPr>
        <w:t>.</w:t>
      </w:r>
    </w:p>
    <w:p>
      <w:pPr>
        <w:pStyle w:val="0"/>
        <w:widowControl w:val="1"/>
        <w:numPr>
          <w:ilvl w:val="0"/>
          <w:numId w:val="2"/>
        </w:numPr>
        <w:pBdr>
          <w:left w:val="none" w:color="auto" w:sz="0" w:space="0"/>
        </w:pBdr>
        <w:shd w:val="clear" w:color="auto" w:fill="F8FAFC"/>
        <w:spacing w:after="180" w:afterLines="0" w:afterAutospacing="0" w:line="300" w:lineRule="exact"/>
        <w:ind w:left="720" w:hanging="738"/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</w:pP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Nível 3</w:t>
      </w:r>
      <w:r>
        <w:rPr>
          <w:rFonts w:hint="default" w:ascii="Segoe UI" w:hAnsi="Segoe UI" w:eastAsia="Segoe UI"/>
          <w:b w:val="1"/>
          <w:i w:val="0"/>
          <w:caps w:val="0"/>
          <w:color w:val="FF0000"/>
          <w:spacing w:val="0"/>
          <w:sz w:val="22"/>
        </w:rPr>
        <w:t xml:space="preserve"> </w:t>
      </w:r>
      <w:r>
        <w:rPr>
          <w:rFonts w:hint="default" w:ascii="Segoe UI" w:hAnsi="Segoe UI" w:eastAsia="Segoe UI"/>
          <w:b w:val="1"/>
          <w:i w:val="0"/>
          <w:caps w:val="0"/>
          <w:color w:val="FF0000"/>
          <w:spacing w:val="0"/>
          <w:sz w:val="24"/>
        </w:rPr>
        <w:t>(vermelho)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: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  <w:u w:val="single" w:color="auto"/>
        </w:rPr>
        <w:t>Alerta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(</w:t>
      </w:r>
      <w:r>
        <w:rPr>
          <w:rFonts w:hint="default" w:ascii="ＭＳ 明朝" w:hAnsi="ＭＳ 明朝" w:eastAsia="ＭＳ 明朝"/>
          <w:b w:val="0"/>
          <w:i w:val="0"/>
          <w:caps w:val="0"/>
          <w:color w:val="334155"/>
          <w:spacing w:val="0"/>
          <w:sz w:val="21"/>
        </w:rPr>
        <w:t>警報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, lê-se keihou). Neste nível, as crianças, idosos, acamados e pessoas com deficiência devem se preparar para se deslocar para um abrigo. Ou seja,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se preparar para a evacuação</w:t>
      </w:r>
      <w:r>
        <w:rPr>
          <w:rFonts w:hint="default" w:ascii="Segoe UI" w:hAnsi="Segoe UI" w:eastAsiaTheme="minorEastAsia"/>
          <w:b w:val="1"/>
          <w:i w:val="0"/>
          <w:caps w:val="0"/>
          <w:color w:val="0F172A"/>
          <w:spacing w:val="0"/>
          <w:sz w:val="22"/>
        </w:rPr>
        <w:t>.</w:t>
      </w:r>
    </w:p>
    <w:p>
      <w:pPr>
        <w:pStyle w:val="0"/>
        <w:widowControl w:val="1"/>
        <w:numPr>
          <w:ilvl w:val="0"/>
          <w:numId w:val="2"/>
        </w:numPr>
        <w:pBdr>
          <w:left w:val="none" w:color="auto" w:sz="0" w:space="0"/>
        </w:pBdr>
        <w:shd w:val="clear" w:color="auto" w:fill="F8FAFC"/>
        <w:spacing w:after="180" w:afterLines="0" w:afterAutospacing="0" w:line="300" w:lineRule="exact"/>
        <w:ind w:left="720" w:hanging="738"/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</w:pPr>
      <w:r>
        <w:rPr>
          <w:rFonts w:hint="default" w:ascii="Segoe UI" w:hAnsi="Segoe UI" w:eastAsia="Segoe UI"/>
          <w:b w:val="1"/>
          <w:i w:val="0"/>
          <w:caps w:val="0"/>
          <w:color w:val="003366"/>
          <w:spacing w:val="0"/>
          <w:sz w:val="22"/>
        </w:rPr>
        <w:t xml:space="preserve">Nível 4 </w:t>
      </w:r>
      <w:r>
        <w:rPr>
          <w:rFonts w:hint="default" w:ascii="Segoe UI" w:hAnsi="Segoe UI" w:eastAsia="Segoe UI"/>
          <w:b w:val="1"/>
          <w:i w:val="0"/>
          <w:caps w:val="0"/>
          <w:color w:val="7030A0"/>
          <w:spacing w:val="0"/>
          <w:sz w:val="24"/>
        </w:rPr>
        <w:t>(roxo)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: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  <w:u w:val="single" w:color="auto"/>
        </w:rPr>
        <w:t>Alerta de Perigo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(</w:t>
      </w:r>
      <w:r>
        <w:rPr>
          <w:rFonts w:hint="default" w:ascii="ＭＳ 明朝" w:hAnsi="ＭＳ 明朝" w:eastAsia="ＭＳ 明朝"/>
          <w:b w:val="0"/>
          <w:i w:val="0"/>
          <w:caps w:val="0"/>
          <w:color w:val="334155"/>
          <w:spacing w:val="0"/>
          <w:sz w:val="21"/>
        </w:rPr>
        <w:t>危険警報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, lê-se kiken keihou). Importante: neste nível, as pessoas da região alertada devem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sair da zona de perigo e buscar abrigo imediatamente</w:t>
      </w:r>
      <w:r>
        <w:rPr>
          <w:rFonts w:hint="default" w:ascii="Segoe UI" w:hAnsi="Segoe UI" w:eastAsiaTheme="minorEastAsia"/>
          <w:b w:val="1"/>
          <w:i w:val="0"/>
          <w:caps w:val="0"/>
          <w:color w:val="0F172A"/>
          <w:spacing w:val="0"/>
          <w:sz w:val="22"/>
        </w:rPr>
        <w:t>.</w:t>
      </w:r>
    </w:p>
    <w:p>
      <w:pPr>
        <w:pStyle w:val="0"/>
        <w:widowControl w:val="1"/>
        <w:numPr>
          <w:ilvl w:val="0"/>
          <w:numId w:val="2"/>
        </w:numPr>
        <w:pBdr>
          <w:left w:val="none" w:color="auto" w:sz="0" w:space="0"/>
        </w:pBdr>
        <w:shd w:val="clear" w:color="auto" w:fill="F8FAFC"/>
        <w:spacing w:after="660" w:afterLines="0" w:afterAutospacing="0" w:line="300" w:lineRule="exact"/>
        <w:ind w:left="720" w:hanging="738"/>
        <w:rPr>
          <w:rFonts w:hint="default" w:ascii="Segoe UI" w:hAnsi="Segoe UI"/>
          <w:sz w:val="22"/>
          <w:u w:val="wave" w:color="auto"/>
        </w:rPr>
      </w:pP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 xml:space="preserve">Nível 5 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4"/>
        </w:rPr>
        <w:t>(preto)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: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  <w:u w:val="single" w:color="auto"/>
        </w:rPr>
        <w:t>Alerta Especial de Perigo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 (</w:t>
      </w:r>
      <w:r>
        <w:rPr>
          <w:rFonts w:hint="default" w:ascii="ＭＳ 明朝" w:hAnsi="ＭＳ 明朝" w:eastAsia="ＭＳ 明朝"/>
          <w:b w:val="0"/>
          <w:i w:val="0"/>
          <w:caps w:val="0"/>
          <w:color w:val="334155"/>
          <w:spacing w:val="0"/>
          <w:sz w:val="21"/>
        </w:rPr>
        <w:t>特別警報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, lê-se tokubetsu keiho). Neste nível a </w:t>
      </w:r>
      <w:r>
        <w:rPr>
          <w:rFonts w:hint="default" w:ascii="Segoe UI" w:hAnsi="Segoe UI" w:eastAsia="Segoe UI"/>
          <w:b w:val="1"/>
          <w:i w:val="0"/>
          <w:caps w:val="0"/>
          <w:color w:val="0F172A"/>
          <w:spacing w:val="0"/>
          <w:sz w:val="22"/>
        </w:rPr>
        <w:t>vida das pessoas está em risco</w:t>
      </w:r>
      <w:r>
        <w:rPr>
          <w:rFonts w:hint="default" w:ascii="Segoe UI" w:hAnsi="Segoe UI" w:eastAsia="Segoe UI"/>
          <w:b w:val="0"/>
          <w:i w:val="0"/>
          <w:caps w:val="0"/>
          <w:color w:val="334155"/>
          <w:spacing w:val="0"/>
          <w:sz w:val="22"/>
        </w:rPr>
        <w:t>. Para preservar a vida é preciso agir rapidamente</w:t>
      </w:r>
      <w:r>
        <w:rPr>
          <w:rFonts w:hint="default" w:ascii="Segoe UI" w:hAnsi="Segoe UI"/>
          <w:sz w:val="22"/>
          <w:u w:val="wave" w:color="auto"/>
        </w:rPr>
        <w:t>.</w: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17" behindDoc="0" locked="0" layoutInCell="1" hidden="0" allowOverlap="1">
            <wp:simplePos x="0" y="0"/>
            <wp:positionH relativeFrom="column">
              <wp:posOffset>-72390</wp:posOffset>
            </wp:positionH>
            <wp:positionV relativeFrom="paragraph">
              <wp:posOffset>-160020</wp:posOffset>
            </wp:positionV>
            <wp:extent cx="6839585" cy="4822190"/>
            <wp:effectExtent l="0" t="0" r="0" b="0"/>
            <wp:wrapNone/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  <w:u w:val="dotDotDash" w:color="auto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18" behindDoc="0" locked="0" layoutInCell="1" hidden="0" allowOverlap="1">
            <wp:simplePos x="0" y="0"/>
            <wp:positionH relativeFrom="column">
              <wp:posOffset>-73025</wp:posOffset>
            </wp:positionH>
            <wp:positionV relativeFrom="paragraph">
              <wp:posOffset>572135</wp:posOffset>
            </wp:positionV>
            <wp:extent cx="6840220" cy="4862195"/>
            <wp:effectExtent l="0" t="0" r="0" b="0"/>
            <wp:wrapSquare wrapText="bothSides"/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u w:val="dotDotDash" w:color="auto"/>
        </w:rPr>
        <w:t>　　　　　　　　　　　　　　　　　　　　　　　　　　　　　　　　　　　　　　　　　　　　　　　　　　　</w:t>
      </w: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elvetica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erlin Sans FB Dem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楷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マーカー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マッチ体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Emoj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elvetica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2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09125C7A"/>
    <w:lvl w:ilvl="0" w:tplc="04090001">
      <w:numFmt w:val="bullet"/>
      <w:lvlText w:val=""/>
      <w:lvlJc w:val="left"/>
      <w:pPr>
        <w:ind w:left="63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105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47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31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73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57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1">
    <w:nsid w:val="00000002"/>
    <w:multiLevelType w:val="hybridMultilevel"/>
    <w:tmpl w:val="00000001"/>
    <w:lvl w:ilvl="0" w:tplc="0000000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0000000">
      <w:numFmt w:val="bullet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</w:rPr>
    </w:lvl>
    <w:lvl w:ilvl="2" w:tplc="00000000">
      <w:numFmt w:val="bullet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</w:rPr>
    </w:lvl>
    <w:lvl w:ilvl="3" w:tplc="00000000">
      <w:numFmt w:val="bullet"/>
      <w:lvlText w:val=""/>
      <w:lvlJc w:val="left"/>
      <w:pPr>
        <w:tabs>
          <w:tab w:val="num" w:leader="none" w:pos="2880"/>
        </w:tabs>
        <w:ind w:left="2880" w:hanging="360"/>
      </w:pPr>
      <w:rPr>
        <w:rFonts w:ascii="Symbol" w:hAnsi="Symbol"/>
      </w:rPr>
    </w:lvl>
    <w:lvl w:ilvl="4" w:tplc="00000000">
      <w:numFmt w:val="bullet"/>
      <w:lvlText w:val="o"/>
      <w:lvlJc w:val="left"/>
      <w:pPr>
        <w:tabs>
          <w:tab w:val="num" w:leader="none" w:pos="3600"/>
        </w:tabs>
        <w:ind w:left="3600" w:hanging="360"/>
      </w:pPr>
      <w:rPr>
        <w:rFonts w:ascii="Courier New" w:hAnsi="Courier New"/>
      </w:rPr>
    </w:lvl>
    <w:lvl w:ilvl="5" w:tplc="00000000">
      <w:numFmt w:val="bullet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</w:rPr>
    </w:lvl>
    <w:lvl w:ilvl="6" w:tplc="00000000">
      <w:numFmt w:val="bullet"/>
      <w:lvlText w:val=""/>
      <w:lvlJc w:val="left"/>
      <w:pPr>
        <w:tabs>
          <w:tab w:val="num" w:leader="none" w:pos="5040"/>
        </w:tabs>
        <w:ind w:left="5040" w:hanging="360"/>
      </w:pPr>
      <w:rPr>
        <w:rFonts w:ascii="Symbol" w:hAnsi="Symbol"/>
      </w:rPr>
    </w:lvl>
    <w:lvl w:ilvl="7" w:tplc="00000000">
      <w:numFmt w:val="bullet"/>
      <w:lvlText w:val="o"/>
      <w:lvlJc w:val="left"/>
      <w:pPr>
        <w:tabs>
          <w:tab w:val="num" w:leader="none" w:pos="5760"/>
        </w:tabs>
        <w:ind w:left="5760" w:hanging="360"/>
      </w:pPr>
      <w:rPr>
        <w:rFonts w:ascii="Courier New" w:hAnsi="Courier New"/>
      </w:rPr>
    </w:lvl>
    <w:lvl w:ilvl="8" w:tplc="00000000">
      <w:numFmt w:val="bullet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Strong"/>
    <w:basedOn w:val="10"/>
    <w:next w:val="28"/>
    <w:link w:val="0"/>
    <w:uiPriority w:val="0"/>
    <w:qFormat/>
    <w:rPr>
      <w:b w:val="1"/>
    </w:rPr>
  </w:style>
  <w:style w:type="paragraph" w:styleId="29">
    <w:name w:val="Revision"/>
    <w:next w:val="29"/>
    <w:link w:val="0"/>
    <w:uiPriority w:val="0"/>
    <w:rPr>
      <w:rFonts w:ascii="Century" w:hAnsi="Century" w:eastAsia="ＭＳ 明朝"/>
    </w:rPr>
  </w:style>
  <w:style w:type="paragraph" w:styleId="30" w:customStyle="1">
    <w:name w:val="exp_jp"/>
    <w:basedOn w:val="0"/>
    <w:next w:val="30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31">
    <w:name w:val="Emphasis"/>
    <w:basedOn w:val="10"/>
    <w:next w:val="31"/>
    <w:link w:val="0"/>
    <w:uiPriority w:val="0"/>
    <w:qFormat/>
    <w:rPr>
      <w:i w:val="1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jp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jpg" /><Relationship Id="rId16" Type="http://schemas.openxmlformats.org/officeDocument/2006/relationships/image" Target="media/image10.jp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rgbClr val="4F81BD">
              <a:shade val="50000"/>
            </a:srgbClr>
          </a:solidFill>
          <a:prstDash val="solid"/>
        </a:ln>
        <a:effectLst/>
      </a:spPr>
      <a:bodyPr vertOverflow="overflow" horzOverflow="overflow" rtlCol="0" anchor="ctr"/>
      <a:lstStyle/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1062</TotalTime>
  <Pages>4</Pages>
  <Words>1667</Words>
  <Characters>7852</Characters>
  <Application>JUST Note</Application>
  <Lines>202</Lines>
  <Paragraphs>104</Paragraphs>
  <CharactersWithSpaces>9792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2026-05-27T06:10:34Z</cp:lastPrinted>
  <dcterms:created xsi:type="dcterms:W3CDTF">2025-06-04T05:25:00Z</dcterms:created>
  <dcterms:modified xsi:type="dcterms:W3CDTF">2026-05-28T02:34:57Z</dcterms:modified>
  <cp:revision>24</cp:revision>
</cp:coreProperties>
</file>