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Reiwa Year 8 (2026) February</w:t>
      </w:r>
      <w:r>
        <w:rPr>
          <w:rFonts w:hint="eastAsia" w:ascii="Segoe UI" w:hAnsi="Segoe UI" w:eastAsia="ＭＳ Ｐ明朝"/>
          <w:sz w:val="21"/>
        </w:rPr>
        <w:t>　</w:t>
      </w:r>
    </w:p>
    <w:p>
      <w:pPr>
        <w:pStyle w:val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To the guardians raising children in Minowa,</w:t>
      </w:r>
    </w:p>
    <w:p>
      <w:pPr>
        <w:pStyle w:val="0"/>
        <w:spacing w:line="100" w:lineRule="exact"/>
        <w:rPr>
          <w:rFonts w:hint="default" w:ascii="Segoe UI" w:hAnsi="Segoe UI" w:eastAsia="ＭＳ Ｐ明朝"/>
          <w:sz w:val="21"/>
        </w:rPr>
      </w:pPr>
    </w:p>
    <w:p>
      <w:pPr>
        <w:pStyle w:val="0"/>
        <w:spacing w:line="240" w:lineRule="exact"/>
        <w:ind w:firstLine="552" w:firstLineChars="250"/>
        <w:jc w:val="right"/>
        <w:rPr>
          <w:rFonts w:hint="default" w:ascii="Segoe UI" w:hAnsi="Segoe UI" w:eastAsia="ＭＳ Ｐ明朝"/>
          <w:sz w:val="20"/>
        </w:rPr>
      </w:pPr>
      <w:r>
        <w:rPr>
          <w:rFonts w:hint="default" w:ascii="Segoe UI" w:hAnsi="Segoe UI" w:eastAsia="ＭＳ Ｐ明朝"/>
          <w:sz w:val="20"/>
        </w:rPr>
        <w:t>Minowa City Hall,</w:t>
      </w:r>
    </w:p>
    <w:p>
      <w:pPr>
        <w:pStyle w:val="0"/>
        <w:spacing w:line="240" w:lineRule="exact"/>
        <w:ind w:firstLine="552" w:firstLineChars="250"/>
        <w:jc w:val="right"/>
        <w:rPr>
          <w:rFonts w:hint="default" w:ascii="Segoe UI" w:hAnsi="Segoe UI" w:eastAsia="ＭＳ Ｐ明朝"/>
          <w:sz w:val="20"/>
        </w:rPr>
      </w:pPr>
      <w:r>
        <w:rPr>
          <w:rFonts w:hint="default" w:ascii="Segoe UI" w:hAnsi="Segoe UI" w:eastAsia="ＭＳ Ｐ明朝"/>
          <w:sz w:val="20"/>
        </w:rPr>
        <w:t>Department of Children's Future</w:t>
      </w:r>
    </w:p>
    <w:p>
      <w:pPr>
        <w:pStyle w:val="0"/>
        <w:spacing w:line="240" w:lineRule="exact"/>
        <w:ind w:right="964" w:rightChars="400"/>
        <w:jc w:val="right"/>
        <w:rPr>
          <w:rFonts w:hint="default" w:ascii="Segoe UI" w:hAnsi="Segoe UI" w:eastAsia="ＭＳ Ｐ明朝"/>
          <w:sz w:val="20"/>
        </w:rPr>
      </w:pPr>
    </w:p>
    <w:p>
      <w:pPr>
        <w:pStyle w:val="0"/>
        <w:jc w:val="center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b w:val="1"/>
          <w:sz w:val="21"/>
        </w:rPr>
        <w:t>Notice regarding</w:t>
      </w:r>
    </w:p>
    <w:p>
      <w:pPr>
        <w:pStyle w:val="0"/>
        <w:spacing w:line="280" w:lineRule="exact"/>
        <w:jc w:val="center"/>
        <w:rPr>
          <w:rFonts w:hint="default" w:ascii="Segoe UI" w:hAnsi="Segoe UI" w:eastAsia="ＭＳ Ｐ明朝"/>
          <w:b w:val="1"/>
        </w:rPr>
      </w:pPr>
      <w:r>
        <w:rPr>
          <w:rFonts w:hint="default" w:ascii="Segoe UI" w:hAnsi="Segoe UI"/>
          <w:b w:val="1"/>
        </w:rPr>
        <w:t>[Payment of the Child-Rearing Support Subsidy</w:t>
      </w:r>
    </w:p>
    <w:p>
      <w:pPr>
        <w:pStyle w:val="0"/>
        <w:spacing w:line="280" w:lineRule="exact"/>
        <w:jc w:val="center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b w:val="1"/>
        </w:rPr>
        <w:t>to Cope with Price Increases]</w:t>
      </w:r>
    </w:p>
    <w:p>
      <w:pPr>
        <w:pStyle w:val="0"/>
        <w:rPr>
          <w:rFonts w:hint="default" w:ascii="Segoe UI" w:hAnsi="Segoe UI" w:eastAsia="ＭＳ Ｐ明朝"/>
          <w:sz w:val="21"/>
        </w:rPr>
      </w:pPr>
    </w:p>
    <w:p>
      <w:pPr>
        <w:pStyle w:val="0"/>
        <w:adjustRightInd w:val="0"/>
        <w:snapToGrid w:val="0"/>
        <w:ind w:firstLine="211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10"/>
          <w:sz w:val="21"/>
        </w:rPr>
        <w:t>On November 21, 2025, it was decided at a cabinet meeting the "Comprehensive Economic Measures Package to Build a Strong Economy," which includes granting a "Child-Rearing Support Subsidy to Cope with Price Increases" amounting to 20,000 yen per child, ranging from newborns to third-year high school students.</w:t>
      </w: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In response to this, we inform you of the grant procedure as follows.</w:t>
      </w:r>
    </w:p>
    <w:p>
      <w:pPr>
        <w:pStyle w:val="0"/>
        <w:adjustRightInd w:val="0"/>
        <w:snapToGrid w:val="0"/>
        <w:ind w:firstLine="215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8"/>
          <w:sz w:val="21"/>
        </w:rPr>
        <w:t>Please refer to the attached brochure or the city website for details and contact us if you have any questions.</w:t>
      </w: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12700</wp:posOffset>
                </wp:positionV>
                <wp:extent cx="800100" cy="8001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600075" cy="600075"/>
                                  <wp:effectExtent l="0" t="0" r="9525" b="9525"/>
                                  <wp:docPr id="1027" name="Picture 1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7;height:63pt;mso-wrap-distance-left:9pt;width:63pt;mso-wrap-distance-top:0pt;mso-position-horizontal-relative:text;position:absolute;margin-top:1pt;margin-left:381pt;mso-position-vertical-relative:text;mso-wrap-distance-bottom:0pt;mso-wrap-distance-right:9pt;v-text-anchor:top;" o:spid="_x0000_s1026" o:allowincell="t" o:allowoverlap="t" filled="t" fillcolor="#fffff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600075" cy="600075"/>
                            <wp:effectExtent l="0" t="0" r="9525" b="9525"/>
                            <wp:docPr id="1027" name="Picture 1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ind w:firstLine="231" w:firstLineChars="100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 xml:space="preserve"> (Town's Website:) (City site:)</w:t>
      </w:r>
    </w:p>
    <w:p>
      <w:pPr>
        <w:pStyle w:val="25"/>
        <w:ind w:right="964" w:rightChars="400"/>
        <w:jc w:val="both"/>
        <w:rPr>
          <w:rFonts w:hint="default" w:ascii="Segoe UI" w:hAnsi="Segoe UI"/>
          <w:sz w:val="21"/>
        </w:rPr>
      </w:pPr>
      <w:r>
        <w:rPr>
          <w:rFonts w:hint="default" w:ascii="Segoe UI" w:hAnsi="Segoe UI"/>
          <w:sz w:val="21"/>
        </w:rPr>
        <w:t xml:space="preserve"> 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"https://www.town.minowa.lg.jp/soshiki/kodomo_mirai/8485.html"</w:instrText>
      </w:r>
      <w:r>
        <w:rPr>
          <w:rFonts w:hint="eastAsia"/>
        </w:rPr>
        <w:fldChar w:fldCharType="separate"/>
      </w:r>
      <w:r>
        <w:rPr>
          <w:rStyle w:val="29"/>
          <w:rFonts w:hint="default" w:ascii="Arial" w:hAnsi="Arial"/>
          <w:color w:val="333333"/>
          <w:sz w:val="17"/>
          <w:shd w:val="clear" w:color="auto" w:fill="F2F2F2"/>
        </w:rPr>
        <w:t>l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"https://www.town.minowa.lg.jp/soshiki/kodomo_mirai/8485.html"</w:instrText>
      </w:r>
      <w:r>
        <w:rPr>
          <w:rFonts w:hint="eastAsia"/>
        </w:rPr>
        <w:fldChar w:fldCharType="separate"/>
      </w:r>
      <w:r>
        <w:rPr>
          <w:rStyle w:val="29"/>
          <w:rFonts w:hint="default"/>
        </w:rPr>
        <w:t>https://www.town.minowa.lg.jp/soshiki/kodomo_mirai/8485.html</w:t>
      </w:r>
      <w:r>
        <w:rPr>
          <w:rFonts w:hint="eastAsia"/>
        </w:rPr>
        <w:fldChar w:fldCharType="end"/>
      </w:r>
    </w:p>
    <w:p>
      <w:pPr>
        <w:pStyle w:val="25"/>
        <w:ind w:right="964" w:rightChars="400"/>
        <w:jc w:val="both"/>
        <w:rPr>
          <w:rFonts w:hint="default" w:ascii="Segoe UI" w:hAnsi="Segoe UI"/>
          <w:sz w:val="21"/>
        </w:rPr>
      </w:pPr>
    </w:p>
    <w:p>
      <w:pPr>
        <w:pStyle w:val="22"/>
        <w:numPr>
          <w:ilvl w:val="0"/>
          <w:numId w:val="1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支給対象児童</w:t>
      </w:r>
      <w:r>
        <w:rPr>
          <w:rFonts w:hint="eastAsia" w:ascii="Segoe UI" w:hAnsi="Segoe UI" w:eastAsia="ＭＳ Ｐ明朝"/>
          <w:b w:val="1"/>
          <w:sz w:val="21"/>
        </w:rPr>
        <w:t>Eligible children for the benefit:</w:t>
      </w:r>
    </w:p>
    <w:p>
      <w:pPr>
        <w:pStyle w:val="22"/>
        <w:adjustRightInd w:val="0"/>
        <w:snapToGrid w:val="0"/>
        <w:ind w:left="440"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People who meet any of the following criteria</w:t>
      </w:r>
    </w:p>
    <w:p>
      <w:pPr>
        <w:pStyle w:val="22"/>
        <w:numPr>
          <w:ilvl w:val="0"/>
          <w:numId w:val="2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Children eligible for child care assistance payment (milk aid) from September 2025 (children born in September will receive it in October)</w:t>
      </w:r>
    </w:p>
    <w:p>
      <w:pPr>
        <w:pStyle w:val="22"/>
        <w:numPr>
          <w:ilvl w:val="0"/>
          <w:numId w:val="2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Children born between October 1, 2025, and March 31, 2026</w:t>
      </w:r>
    </w:p>
    <w:p>
      <w:pPr>
        <w:pStyle w:val="22"/>
        <w:adjustRightInd w:val="0"/>
        <w:snapToGrid w:val="0"/>
        <w:ind w:left="1160" w:leftChars="0"/>
        <w:rPr>
          <w:rFonts w:hint="default" w:ascii="Segoe UI" w:hAnsi="Segoe UI" w:eastAsia="ＭＳ Ｐ明朝"/>
          <w:sz w:val="21"/>
        </w:rPr>
      </w:pPr>
    </w:p>
    <w:p>
      <w:pPr>
        <w:pStyle w:val="22"/>
        <w:numPr>
          <w:ilvl w:val="0"/>
          <w:numId w:val="1"/>
        </w:numPr>
        <w:adjustRightInd w:val="0"/>
        <w:snapToGrid w:val="0"/>
        <w:ind w:leftChars="0"/>
        <w:rPr>
          <w:rFonts w:hint="default" w:ascii="Segoe UI" w:hAnsi="Segoe UI" w:eastAsia="ＭＳ Ｐ明朝"/>
          <w:b w:val="1"/>
          <w:sz w:val="21"/>
        </w:rPr>
      </w:pPr>
      <w:r>
        <w:rPr>
          <w:rFonts w:hint="eastAsia" w:ascii="Segoe UI" w:hAnsi="Segoe UI" w:eastAsia="ＭＳ Ｐ明朝"/>
          <w:sz w:val="21"/>
        </w:rPr>
        <w:t>支給金額</w:t>
      </w:r>
      <w:r>
        <w:rPr>
          <w:rFonts w:hint="eastAsia" w:ascii="Segoe UI" w:hAnsi="Segoe UI" w:eastAsia="ＭＳ Ｐ明朝"/>
          <w:b w:val="1"/>
          <w:sz w:val="21"/>
        </w:rPr>
        <w:t>Payment Amount</w:t>
      </w:r>
    </w:p>
    <w:p>
      <w:pPr>
        <w:pStyle w:val="22"/>
        <w:adjustRightInd w:val="0"/>
        <w:snapToGrid w:val="0"/>
        <w:ind w:left="440"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 xml:space="preserve">Per eligible child: </w:t>
      </w:r>
      <w:r>
        <w:rPr>
          <w:rFonts w:hint="default" w:ascii="Segoe UI" w:hAnsi="Segoe UI" w:eastAsia="ＭＳ Ｐ明朝"/>
          <w:u w:val="single" w:color="auto"/>
        </w:rPr>
        <w:t>20,000 yen</w:t>
      </w:r>
      <w:r>
        <w:rPr>
          <w:rFonts w:hint="default" w:ascii="Segoe UI" w:hAnsi="Segoe UI" w:eastAsia="ＭＳ Ｐ明朝"/>
          <w:sz w:val="21"/>
        </w:rPr>
        <w:t xml:space="preserve"> (one-time payment)</w:t>
      </w:r>
    </w:p>
    <w:p>
      <w:pPr>
        <w:pStyle w:val="22"/>
        <w:adjustRightInd w:val="0"/>
        <w:snapToGrid w:val="0"/>
        <w:ind w:left="440" w:leftChars="0"/>
        <w:rPr>
          <w:rFonts w:hint="default" w:ascii="Segoe UI" w:hAnsi="Segoe UI" w:eastAsia="ＭＳ Ｐ明朝"/>
          <w:sz w:val="21"/>
        </w:rPr>
      </w:pPr>
    </w:p>
    <w:p>
      <w:pPr>
        <w:pStyle w:val="22"/>
        <w:numPr>
          <w:ilvl w:val="0"/>
          <w:numId w:val="1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申請手続き</w:t>
      </w:r>
      <w:r>
        <w:rPr>
          <w:rFonts w:hint="eastAsia" w:ascii="Segoe UI" w:hAnsi="Segoe UI" w:eastAsia="ＭＳ Ｐ明朝"/>
          <w:b w:val="1"/>
          <w:sz w:val="21"/>
        </w:rPr>
        <w:t>Application Procedure</w:t>
      </w:r>
    </w:p>
    <w:p>
      <w:pPr>
        <w:pStyle w:val="22"/>
        <w:numPr>
          <w:ilvl w:val="0"/>
          <w:numId w:val="3"/>
        </w:numPr>
        <w:adjustRightInd w:val="0"/>
        <w:snapToGrid w:val="0"/>
        <w:ind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This benefit is usually paid without the need for an application, but in some cases an application is required.</w:t>
      </w:r>
    </w:p>
    <w:p>
      <w:pPr>
        <w:pStyle w:val="22"/>
        <w:adjustRightInd w:val="0"/>
        <w:snapToGrid w:val="0"/>
        <w:ind w:left="691" w:leftChars="0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For more details, please refer to the attached brochure and the flowchart on the back.</w:t>
      </w:r>
    </w:p>
    <w:p>
      <w:pPr>
        <w:pStyle w:val="22"/>
        <w:numPr>
          <w:ilvl w:val="0"/>
          <w:numId w:val="3"/>
        </w:numPr>
        <w:ind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w:t>If you wish to decline this benefit, please submit a waiver request using the QR Code or URL below.</w:t>
      </w:r>
    </w:p>
    <w:p>
      <w:pPr>
        <w:pStyle w:val="0"/>
        <w:ind w:left="251"/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952500" cy="876300"/>
                <wp:effectExtent l="0" t="0" r="635" b="635"/>
                <wp:wrapSquare wrapText="bothSides"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9525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791845" cy="762000"/>
                                  <wp:effectExtent l="0" t="0" r="8255" b="0"/>
                                  <wp:docPr id="1029" name="Picture 1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6;height:69pt;mso-wrap-distance-left:9pt;width:75pt;margin-left:30.75pt;mso-wrap-distance-right:9pt;mso-wrap-mode:square;mso-wrap-distance-top:0pt;mso-position-horizontal-relative:text;position:absolute;mso-position-vertical-relative:text;margin-top:5.25pt;mso-wrap-distance-bottom:0pt;v-text-anchor:middle;mso-wrap-style:none;" o:spid="_x0000_s1028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791845" cy="762000"/>
                            <wp:effectExtent l="0" t="0" r="8255" b="0"/>
                            <wp:docPr id="1029" name="Picture 1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184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square" side="both" anchorx="text" anchory="text"/>
              </v:rect>
            </w:pict>
          </mc:Fallback>
        </mc:AlternateContent>
      </w:r>
    </w:p>
    <w:p>
      <w:pPr>
        <w:pStyle w:val="0"/>
        <w:ind w:left="251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URL:</w:t>
      </w:r>
      <w:r>
        <w:rPr>
          <w:rFonts w:hint="default"/>
        </w:rPr>
        <w:t xml:space="preserve"> </w:t>
      </w:r>
      <w:r>
        <w:rPr>
          <w:rFonts w:hint="default" w:ascii="Segoe UI" w:hAnsi="Segoe UI" w:eastAsia="ＭＳ Ｐ明朝"/>
          <w:sz w:val="21"/>
        </w:rPr>
        <w:t>https://apply.e-tumo.jp/town-minowa-nagano-u/offer/offerList_detail?tempS</w:t>
      </w:r>
    </w:p>
    <w:p>
      <w:pPr>
        <w:pStyle w:val="22"/>
        <w:ind w:left="691"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 w:ascii="Segoe UI" w:hAnsi="Segoe UI" w:eastAsia="ＭＳ Ｐ明朝"/>
          <w:sz w:val="21"/>
        </w:rPr>
        <w:t>(Deadline: 2026/2/2</w:t>
      </w:r>
      <w:r>
        <w:rPr>
          <w:rFonts w:hint="default" w:ascii="Segoe UI" w:hAnsi="Segoe UI" w:eastAsia="ＭＳ Ｐ明朝"/>
          <w:sz w:val="21"/>
        </w:rPr>
        <w:t>7</w:t>
      </w:r>
      <w:r>
        <w:rPr>
          <w:rFonts w:hint="eastAsia" w:ascii="Segoe UI" w:hAnsi="Segoe UI" w:eastAsia="ＭＳ Ｐ明朝"/>
          <w:sz w:val="21"/>
        </w:rPr>
        <w:t>)</w:t>
      </w:r>
    </w:p>
    <w:p>
      <w:pPr>
        <w:pStyle w:val="0"/>
        <w:jc w:val="left"/>
        <w:rPr>
          <w:rFonts w:hint="eastAsia" w:ascii="Segoe UI" w:hAnsi="Segoe UI" w:eastAsia="ＭＳ Ｐ明朝"/>
          <w:sz w:val="21"/>
        </w:rPr>
      </w:pPr>
      <w:bookmarkStart w:id="0" w:name="_GoBack"/>
      <w:bookmarkEnd w:id="0"/>
    </w:p>
    <w:p>
      <w:pPr>
        <w:pStyle w:val="22"/>
        <w:numPr>
          <w:ilvl w:val="0"/>
          <w:numId w:val="1"/>
        </w:numPr>
        <w:ind w:leftChars="0"/>
        <w:jc w:val="left"/>
        <w:rPr>
          <w:rFonts w:hint="default" w:ascii="Segoe UI" w:hAnsi="Segoe UI" w:eastAsia="ＭＳ Ｐ明朝"/>
          <w:b w:val="1"/>
          <w:sz w:val="21"/>
        </w:rPr>
      </w:pPr>
      <w:r>
        <w:rPr>
          <w:rFonts w:hint="eastAsia" w:ascii="Segoe UI" w:hAnsi="Segoe UI" w:eastAsia="ＭＳ Ｐ明朝"/>
          <w:sz w:val="21"/>
        </w:rPr>
        <w:t>支給方法</w:t>
      </w:r>
      <w:r>
        <w:rPr>
          <w:rFonts w:hint="eastAsia" w:ascii="Segoe UI" w:hAnsi="Segoe UI" w:eastAsia="ＭＳ Ｐ明朝"/>
          <w:b w:val="1"/>
          <w:sz w:val="21"/>
        </w:rPr>
        <w:t>Payment Method</w:t>
      </w:r>
    </w:p>
    <w:p>
      <w:pPr>
        <w:pStyle w:val="22"/>
        <w:numPr>
          <w:ilvl w:val="0"/>
          <w:numId w:val="4"/>
        </w:numPr>
        <w:ind w:leftChars="0"/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12"/>
          <w:sz w:val="21"/>
        </w:rPr>
        <w:t>From mid-March 2026, payment procedures will be carried out sequentially.</w:t>
      </w:r>
    </w:p>
    <w:p>
      <w:pPr>
        <w:pStyle w:val="0"/>
        <w:numPr>
          <w:ilvl w:val="0"/>
          <w:numId w:val="4"/>
        </w:numPr>
        <w:jc w:val="left"/>
        <w:rPr>
          <w:rFonts w:hint="default" w:ascii="Segoe UI" w:hAnsi="Segoe UI" w:eastAsia="ＭＳ Ｐ明朝"/>
          <w:sz w:val="21"/>
        </w:rPr>
      </w:pPr>
      <w:r>
        <w:rPr>
          <w:rFonts w:hint="default" w:ascii="Segoe UI" w:hAnsi="Segoe UI" w:eastAsia="ＭＳ Ｐ明朝"/>
          <w:spacing w:val="-4"/>
          <w:sz w:val="21"/>
        </w:rPr>
        <w:t>For those who do not need to make a request, the payment will, in principle, be deposited into the account indicated for the child allowance; for those who submitted a request, the payment will be deposited into the account indicated on the application form under the name “Minowa Machi Kosodate’ouen-teate.”</w:t>
      </w: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2604770" cy="972820"/>
                <wp:effectExtent l="635" t="635" r="29845" b="1079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/>
                      <wps:spPr>
                        <a:xfrm>
                          <a:off x="0" y="0"/>
                          <a:ext cx="2604770" cy="97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◆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Children's Future Department - Support Section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Yu Gothic UI" w:hAnsi="Yu Gothic UI" w:eastAsia="Yu Gothic UI"/>
                                <w:sz w:val="20"/>
                              </w:rPr>
                            </w:pPr>
                            <w:r>
                              <w:rPr>
                                <w:rFonts w:hint="default" w:ascii="Segoe UI" w:hAnsi="Segoe UI"/>
                                <w:sz w:val="20"/>
                              </w:rPr>
                              <w:t>Tel.: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0265-79-0007(</w:t>
                            </w:r>
                            <w:r>
                              <w:rPr>
                                <w:rFonts w:hint="default" w:ascii="Segoe UI" w:hAnsi="Segoe UI" w:eastAsia="Yu Gothic UI"/>
                                <w:sz w:val="20"/>
                              </w:rPr>
                              <w:t>direct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hint="default" w:ascii="ＭＳ Ｐ明朝" w:hAnsi="ＭＳ Ｐ明朝" w:eastAsia="ＭＳ Ｐ明朝"/>
                              </w:rPr>
                            </w:pP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hint="default" w:ascii="Century" w:hAnsi="Century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hint="eastAsia" w:ascii="Yu Gothic UI" w:hAnsi="Yu Gothic UI" w:eastAsia="Yu Gothic UI"/>
                                <w:sz w:val="20"/>
                              </w:rPr>
                              <w:t>kodomo@town.minowa.lg. 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76.59pt;mso-wrap-distance-left:9pt;width:205.1pt;mso-wrap-distance-top:0pt;mso-position-horizontal-relative:margin;position:absolute;margin-top:3.55pt;mso-position-horizontal:right;mso-position-vertical-relative:text;mso-wrap-distance-bottom:0pt;mso-wrap-distance-right:9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◆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Contact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◆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Children's Future Department - Support Section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Yu Gothic UI" w:hAnsi="Yu Gothic UI" w:eastAsia="Yu Gothic UI"/>
                          <w:sz w:val="20"/>
                        </w:rPr>
                      </w:pPr>
                      <w:r>
                        <w:rPr>
                          <w:rFonts w:hint="default" w:ascii="Segoe UI" w:hAnsi="Segoe UI"/>
                          <w:sz w:val="20"/>
                        </w:rPr>
                        <w:t>Tel.: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0265-79-0007(</w:t>
                      </w:r>
                      <w:r>
                        <w:rPr>
                          <w:rFonts w:hint="default" w:ascii="Segoe UI" w:hAnsi="Segoe UI" w:eastAsia="Yu Gothic UI"/>
                          <w:sz w:val="20"/>
                        </w:rPr>
                        <w:t>direct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)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260" w:lineRule="exact"/>
                        <w:rPr>
                          <w:rFonts w:hint="default" w:ascii="ＭＳ Ｐ明朝" w:hAnsi="ＭＳ Ｐ明朝" w:eastAsia="ＭＳ Ｐ明朝"/>
                        </w:rPr>
                      </w:pP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E-mail</w:t>
                      </w:r>
                      <w:r>
                        <w:rPr>
                          <w:rFonts w:hint="default" w:ascii="Century" w:hAnsi="Century"/>
                          <w:sz w:val="20"/>
                        </w:rPr>
                        <w:t>:</w:t>
                      </w:r>
                      <w:r>
                        <w:rPr>
                          <w:rFonts w:hint="eastAsia" w:ascii="Yu Gothic UI" w:hAnsi="Yu Gothic UI" w:eastAsia="Yu Gothic UI"/>
                          <w:sz w:val="20"/>
                        </w:rPr>
                        <w:t>kodomo@town.minowa.lg. 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</w:p>
    <w:p>
      <w:pPr>
        <w:pStyle w:val="0"/>
        <w:widowControl w:val="1"/>
        <w:jc w:val="left"/>
        <w:rPr>
          <w:rFonts w:hint="default" w:ascii="Segoe UI" w:hAnsi="Segoe UI" w:eastAsia="ＭＳ Ｐ明朝"/>
          <w:sz w:val="21"/>
        </w:rPr>
      </w:pPr>
      <w:r>
        <w:rPr>
          <w:rFonts w:hint="eastAsia" w:ascii="ＭＳ Ｐ明朝" w:hAnsi="ＭＳ Ｐ明朝" w:eastAsia="ＭＳ Ｐ明朝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4641850</wp:posOffset>
                </wp:positionV>
                <wp:extent cx="1190625" cy="590550"/>
                <wp:effectExtent l="635" t="635" r="29845" b="10795"/>
                <wp:wrapNone/>
                <wp:docPr id="1031" name="四角形: 角を丸くする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四角形: 角を丸くする 6"/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6" style="z-index:5;height:46.5pt;mso-wrap-distance-left:9pt;width:93.75pt;mso-wrap-distance-top:0pt;mso-position-horizontal-relative:text;position:absolute;margin-top:365.5pt;margin-left:233.55pt;mso-position-vertical-relative:text;mso-wrap-distance-bottom:0pt;mso-wrap-distance-right:9pt;" o:spid="_x0000_s1031" o:allowincell="t" o:allowoverlap="t" filled="t" fillcolor="#5b9bd5" stroked="t" strokecolor="#224059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明朝" w:hAnsi="ＭＳ Ｐ明朝" w:eastAsia="ＭＳ Ｐ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4641850</wp:posOffset>
                </wp:positionV>
                <wp:extent cx="1190625" cy="590550"/>
                <wp:effectExtent l="635" t="635" r="29845" b="10795"/>
                <wp:wrapNone/>
                <wp:docPr id="1032" name="四角形: 角を丸くする 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四角形: 角を丸くする 4"/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4" style="z-index:4;height:46.5pt;mso-wrap-distance-left:9pt;width:93.75pt;mso-wrap-distance-top:0pt;mso-position-horizontal-relative:text;position:absolute;margin-top:365.5pt;margin-left:127.8pt;mso-position-vertical-relative:text;mso-wrap-distance-bottom:0pt;mso-wrap-distance-right:9pt;" o:spid="_x0000_s1032" o:allowincell="t" o:allowoverlap="t" filled="t" fillcolor="#5b9bd5 [3204]" stroked="t" strokecolor="#224059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23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82E1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EFFADD88"/>
    <w:lvl w:ilvl="0" w:tplc="B73C181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>
      <w:start w:val="1"/>
      <w:numFmt w:val="decimalEnclosedCircle"/>
      <w:lvlText w:val="%6"/>
      <w:lvlJc w:val="lef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7">
      <w:start w:val="1"/>
      <w:numFmt w:val="aiueoFullWidth"/>
      <w:lvlText w:val="(%8)"/>
      <w:lvlJc w:val="left"/>
      <w:pPr>
        <w:ind w:left="3960" w:hanging="440"/>
      </w:pPr>
    </w:lvl>
    <w:lvl w:ilvl="8" w:tplc="0409001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>
    <w:nsid w:val="00000003"/>
    <w:multiLevelType w:val="hybridMultilevel"/>
    <w:tmpl w:val="B3FEA70A"/>
    <w:lvl w:ilvl="0" w:tplc="BDF02D8A">
      <w:numFmt w:val="bullet"/>
      <w:lvlText w:val=""/>
      <w:lvlJc w:val="left"/>
      <w:pPr>
        <w:ind w:left="691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131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71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11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51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91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31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71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11" w:hanging="44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022E046E"/>
    <w:lvl w:ilvl="0" w:tplc="BDF02D8A">
      <w:numFmt w:val="bullet"/>
      <w:lvlText w:val=""/>
      <w:lvlJc w:val="left"/>
      <w:pPr>
        <w:ind w:left="691" w:hanging="440"/>
      </w:pPr>
      <w:rPr>
        <w:rFonts w:hint="default" w:ascii="Wingdings" w:hAnsi="Wingdings"/>
      </w:rPr>
    </w:lvl>
    <w:lvl w:ilvl="1" w:tplc="FFFFFFFF">
      <w:numFmt w:val="bullet"/>
      <w:lvlText w:val=""/>
      <w:lvlJc w:val="left"/>
      <w:pPr>
        <w:ind w:left="1131" w:hanging="44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ind w:left="1571" w:hanging="44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ind w:left="2011" w:hanging="44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ind w:left="2451" w:hanging="44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ind w:left="2891" w:hanging="44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ind w:left="3331" w:hanging="44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ind w:left="3771" w:hanging="44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ind w:left="4211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ゴシック" w:hAnsi="游ゴシック" w:eastAsia="游ゴシック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Revision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Ｐ明朝" w:hAnsi="ＭＳ Ｐ明朝" w:eastAsia="ＭＳ Ｐ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Ｐ明朝" w:hAnsi="ＭＳ Ｐ明朝" w:eastAsia="ＭＳ Ｐ明朝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Ｐ明朝" w:hAnsi="ＭＳ Ｐ明朝" w:eastAsia="ＭＳ Ｐ明朝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Ｐ明朝" w:hAnsi="ＭＳ Ｐ明朝" w:eastAsia="ＭＳ Ｐ明朝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character" w:styleId="30" w:customStyle="1">
    <w:name w:val="Unresolved Mention"/>
    <w:basedOn w:val="10"/>
    <w:next w:val="30"/>
    <w:link w:val="0"/>
    <w:uiPriority w:val="0"/>
    <w:rPr>
      <w:color w:val="605E5C"/>
      <w:shd w:val="clear" w:color="auto" w:fill="E1DFDD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330</Words>
  <Characters>1794</Characters>
  <Application>JUST Note</Application>
  <Lines>57</Lines>
  <Paragraphs>31</Paragraphs>
  <Company>内閣府</Company>
  <CharactersWithSpaces>2071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mi010868</dc:creator>
  <cp:lastModifiedBy>佐藤 ユミ</cp:lastModifiedBy>
  <cp:lastPrinted>2026-02-05T09:54:00Z</cp:lastPrinted>
  <dcterms:created xsi:type="dcterms:W3CDTF">2026-01-27T11:19:00Z</dcterms:created>
  <dcterms:modified xsi:type="dcterms:W3CDTF">2026-02-05T10:04:02Z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0x01010038CDF66DC5CD2F49A89D595DE601F5BE</vt:lpwstr>
  </property>
  <property fmtid="{D5CDD505-2E9C-101B-9397-08002B2CF9AE}" pid="3" name="Order">
    <vt:r8>1400600</vt:r8>
  </property>
</Properties>
</file>